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302D51" w14:textId="1E34665F" w:rsidR="00A5439E" w:rsidRDefault="008A5AED">
      <w:pPr>
        <w:pStyle w:val="Heading1"/>
      </w:pPr>
      <w:r>
        <w:t xml:space="preserve">ELICITATION RECORD – Part 3 </w:t>
      </w:r>
    </w:p>
    <w:p w14:paraId="6A472629" w14:textId="2FBCB908" w:rsidR="008A5AED" w:rsidRDefault="005A01EC" w:rsidP="00A5439E">
      <w:pPr>
        <w:pStyle w:val="Heading1"/>
        <w:numPr>
          <w:ilvl w:val="0"/>
          <w:numId w:val="0"/>
        </w:numPr>
      </w:pPr>
      <w:r>
        <w:t>Elicitation by Extens</w:t>
      </w:r>
      <w:r w:rsidR="008A5AED">
        <w:t>ion</w:t>
      </w:r>
    </w:p>
    <w:p w14:paraId="468FD368" w14:textId="77777777" w:rsidR="008A5AED" w:rsidRDefault="008A5AED"/>
    <w:tbl>
      <w:tblPr>
        <w:tblW w:w="8552" w:type="dxa"/>
        <w:tblInd w:w="-15" w:type="dxa"/>
        <w:tblLayout w:type="fixed"/>
        <w:tblLook w:val="0000" w:firstRow="0" w:lastRow="0" w:firstColumn="0" w:lastColumn="0" w:noHBand="0" w:noVBand="0"/>
      </w:tblPr>
      <w:tblGrid>
        <w:gridCol w:w="1966"/>
        <w:gridCol w:w="6586"/>
      </w:tblGrid>
      <w:tr w:rsidR="009D4B4C" w:rsidRPr="00670809" w14:paraId="01DBF9C2" w14:textId="77777777" w:rsidTr="00F740D2">
        <w:tc>
          <w:tcPr>
            <w:tcW w:w="1966" w:type="dxa"/>
            <w:tcBorders>
              <w:top w:val="single" w:sz="4" w:space="0" w:color="000000"/>
              <w:left w:val="single" w:sz="4" w:space="0" w:color="000000"/>
              <w:bottom w:val="single" w:sz="4" w:space="0" w:color="000000"/>
            </w:tcBorders>
            <w:shd w:val="clear" w:color="auto" w:fill="auto"/>
          </w:tcPr>
          <w:p w14:paraId="16AE0577" w14:textId="77777777" w:rsidR="009D4B4C" w:rsidRPr="00670809" w:rsidRDefault="009D4B4C">
            <w:pPr>
              <w:pStyle w:val="Heading2"/>
              <w:snapToGrid w:val="0"/>
              <w:jc w:val="left"/>
            </w:pPr>
            <w:r w:rsidRPr="00670809">
              <w:t>Elicitation title</w:t>
            </w:r>
          </w:p>
        </w:tc>
        <w:tc>
          <w:tcPr>
            <w:tcW w:w="6586" w:type="dxa"/>
            <w:tcBorders>
              <w:top w:val="single" w:sz="4" w:space="0" w:color="000000"/>
              <w:left w:val="single" w:sz="4" w:space="0" w:color="000000"/>
              <w:bottom w:val="single" w:sz="4" w:space="0" w:color="000000"/>
              <w:right w:val="single" w:sz="4" w:space="0" w:color="000000"/>
            </w:tcBorders>
            <w:shd w:val="clear" w:color="auto" w:fill="auto"/>
          </w:tcPr>
          <w:p w14:paraId="2D14610D" w14:textId="38E330A9" w:rsidR="009D4B4C" w:rsidRPr="00670809" w:rsidRDefault="003545BD" w:rsidP="0021246E">
            <w:pPr>
              <w:snapToGrid w:val="0"/>
              <w:jc w:val="left"/>
              <w:rPr>
                <w:rFonts w:ascii="Arial" w:hAnsi="Arial" w:cs="Arial"/>
              </w:rPr>
            </w:pPr>
            <w:r>
              <w:rPr>
                <w:rFonts w:ascii="Arial" w:hAnsi="Arial" w:cs="Arial"/>
              </w:rPr>
              <w:t>New product sales (Extension Example 1)</w:t>
            </w:r>
          </w:p>
        </w:tc>
      </w:tr>
      <w:tr w:rsidR="009D4B4C" w:rsidRPr="00670809" w14:paraId="30BBE7B5" w14:textId="77777777" w:rsidTr="00F740D2">
        <w:tc>
          <w:tcPr>
            <w:tcW w:w="1966" w:type="dxa"/>
            <w:tcBorders>
              <w:top w:val="single" w:sz="4" w:space="0" w:color="000000"/>
              <w:left w:val="single" w:sz="4" w:space="0" w:color="000000"/>
              <w:bottom w:val="single" w:sz="4" w:space="0" w:color="000000"/>
            </w:tcBorders>
            <w:shd w:val="clear" w:color="auto" w:fill="auto"/>
          </w:tcPr>
          <w:p w14:paraId="6F092645" w14:textId="77777777" w:rsidR="009D4B4C" w:rsidRPr="00670809" w:rsidRDefault="009D4B4C">
            <w:pPr>
              <w:pStyle w:val="Heading3"/>
              <w:snapToGrid w:val="0"/>
            </w:pPr>
            <w:r w:rsidRPr="00670809">
              <w:t>Session</w:t>
            </w:r>
          </w:p>
        </w:tc>
        <w:tc>
          <w:tcPr>
            <w:tcW w:w="6586" w:type="dxa"/>
            <w:tcBorders>
              <w:top w:val="single" w:sz="4" w:space="0" w:color="000000"/>
              <w:left w:val="single" w:sz="4" w:space="0" w:color="000000"/>
              <w:bottom w:val="single" w:sz="4" w:space="0" w:color="000000"/>
              <w:right w:val="single" w:sz="4" w:space="0" w:color="000000"/>
            </w:tcBorders>
            <w:shd w:val="clear" w:color="auto" w:fill="auto"/>
          </w:tcPr>
          <w:p w14:paraId="4D0E1802" w14:textId="1A25C1BF" w:rsidR="009D4B4C" w:rsidRPr="00670809" w:rsidRDefault="00112BDE">
            <w:pPr>
              <w:snapToGrid w:val="0"/>
              <w:jc w:val="left"/>
              <w:rPr>
                <w:rFonts w:ascii="Arial" w:hAnsi="Arial" w:cs="Arial"/>
              </w:rPr>
            </w:pPr>
            <w:r>
              <w:rPr>
                <w:rFonts w:ascii="Arial" w:hAnsi="Arial" w:cs="Arial"/>
              </w:rPr>
              <w:t>Day 1</w:t>
            </w:r>
          </w:p>
        </w:tc>
      </w:tr>
      <w:tr w:rsidR="009D4B4C" w:rsidRPr="00670809" w14:paraId="5F9B152B" w14:textId="77777777" w:rsidTr="00F740D2">
        <w:tc>
          <w:tcPr>
            <w:tcW w:w="1966" w:type="dxa"/>
            <w:tcBorders>
              <w:top w:val="single" w:sz="4" w:space="0" w:color="000000"/>
              <w:left w:val="single" w:sz="4" w:space="0" w:color="000000"/>
              <w:bottom w:val="single" w:sz="4" w:space="0" w:color="000000"/>
            </w:tcBorders>
            <w:shd w:val="clear" w:color="auto" w:fill="auto"/>
          </w:tcPr>
          <w:p w14:paraId="33B4E292" w14:textId="77777777" w:rsidR="009D4B4C" w:rsidRPr="00670809" w:rsidRDefault="009D4B4C">
            <w:pPr>
              <w:snapToGrid w:val="0"/>
              <w:jc w:val="left"/>
              <w:rPr>
                <w:rFonts w:ascii="Arial" w:hAnsi="Arial" w:cs="Arial"/>
                <w:b/>
                <w:bCs/>
              </w:rPr>
            </w:pPr>
            <w:r w:rsidRPr="00670809">
              <w:rPr>
                <w:rFonts w:ascii="Arial" w:hAnsi="Arial" w:cs="Arial"/>
                <w:b/>
                <w:bCs/>
              </w:rPr>
              <w:t>Date</w:t>
            </w:r>
          </w:p>
        </w:tc>
        <w:tc>
          <w:tcPr>
            <w:tcW w:w="6586" w:type="dxa"/>
            <w:tcBorders>
              <w:top w:val="single" w:sz="4" w:space="0" w:color="000000"/>
              <w:left w:val="single" w:sz="4" w:space="0" w:color="000000"/>
              <w:bottom w:val="single" w:sz="4" w:space="0" w:color="000000"/>
              <w:right w:val="single" w:sz="4" w:space="0" w:color="000000"/>
            </w:tcBorders>
            <w:shd w:val="clear" w:color="auto" w:fill="auto"/>
          </w:tcPr>
          <w:p w14:paraId="3D64D062" w14:textId="6510473D" w:rsidR="009D4B4C" w:rsidRPr="00670809" w:rsidRDefault="003545BD">
            <w:pPr>
              <w:snapToGrid w:val="0"/>
              <w:rPr>
                <w:rFonts w:ascii="Arial" w:hAnsi="Arial" w:cs="Arial"/>
              </w:rPr>
            </w:pPr>
            <w:r>
              <w:rPr>
                <w:rFonts w:ascii="Arial" w:hAnsi="Arial" w:cs="Arial"/>
              </w:rPr>
              <w:t>15 May 2019</w:t>
            </w:r>
          </w:p>
        </w:tc>
      </w:tr>
      <w:tr w:rsidR="009D4B4C" w:rsidRPr="00670809" w14:paraId="683A273F" w14:textId="77777777" w:rsidTr="00F740D2">
        <w:tc>
          <w:tcPr>
            <w:tcW w:w="1966" w:type="dxa"/>
            <w:tcBorders>
              <w:top w:val="single" w:sz="4" w:space="0" w:color="000000"/>
              <w:left w:val="single" w:sz="4" w:space="0" w:color="000000"/>
              <w:bottom w:val="single" w:sz="4" w:space="0" w:color="000000"/>
            </w:tcBorders>
            <w:shd w:val="clear" w:color="auto" w:fill="auto"/>
          </w:tcPr>
          <w:p w14:paraId="5B87FD18" w14:textId="0B56B880" w:rsidR="009D4B4C" w:rsidRPr="00670809" w:rsidRDefault="009D4B4C">
            <w:pPr>
              <w:snapToGrid w:val="0"/>
              <w:jc w:val="left"/>
              <w:rPr>
                <w:rFonts w:ascii="Arial" w:hAnsi="Arial" w:cs="Arial"/>
                <w:b/>
                <w:bCs/>
              </w:rPr>
            </w:pPr>
            <w:r w:rsidRPr="00670809">
              <w:rPr>
                <w:rFonts w:ascii="Arial" w:hAnsi="Arial" w:cs="Arial"/>
                <w:b/>
                <w:bCs/>
              </w:rPr>
              <w:t>Quantit</w:t>
            </w:r>
            <w:r w:rsidR="005A01EC">
              <w:rPr>
                <w:rFonts w:ascii="Arial" w:hAnsi="Arial" w:cs="Arial"/>
                <w:b/>
                <w:bCs/>
              </w:rPr>
              <w:t>ies</w:t>
            </w:r>
          </w:p>
        </w:tc>
        <w:tc>
          <w:tcPr>
            <w:tcW w:w="6586" w:type="dxa"/>
            <w:tcBorders>
              <w:top w:val="single" w:sz="4" w:space="0" w:color="000000"/>
              <w:left w:val="single" w:sz="4" w:space="0" w:color="000000"/>
              <w:bottom w:val="single" w:sz="4" w:space="0" w:color="000000"/>
              <w:right w:val="single" w:sz="4" w:space="0" w:color="000000"/>
            </w:tcBorders>
            <w:shd w:val="clear" w:color="auto" w:fill="auto"/>
          </w:tcPr>
          <w:p w14:paraId="0B055FD5" w14:textId="6EF62BA3" w:rsidR="0093590C" w:rsidRPr="003545BD" w:rsidRDefault="003545BD" w:rsidP="00AB1BBD">
            <w:pPr>
              <w:snapToGrid w:val="0"/>
              <w:rPr>
                <w:rFonts w:ascii="Arial" w:hAnsi="Arial" w:cs="Arial"/>
              </w:rPr>
            </w:pPr>
            <w:r>
              <w:rPr>
                <w:rFonts w:ascii="Arial" w:hAnsi="Arial" w:cs="Arial"/>
              </w:rPr>
              <w:t xml:space="preserve">Target quantity </w:t>
            </w:r>
            <w:r w:rsidRPr="003545BD">
              <w:rPr>
                <w:rFonts w:ascii="Arial" w:hAnsi="Arial" w:cs="Arial"/>
              </w:rPr>
              <w:t>S</w:t>
            </w:r>
            <w:r>
              <w:rPr>
                <w:rFonts w:ascii="Arial" w:hAnsi="Arial" w:cs="Arial"/>
              </w:rPr>
              <w:t>2 is the value of sales in the second year after launch.  Extension variable S1 is the value of sales in the first year.</w:t>
            </w:r>
          </w:p>
        </w:tc>
      </w:tr>
      <w:tr w:rsidR="00022B6F" w:rsidRPr="00670809" w14:paraId="62BA8B7A" w14:textId="77777777" w:rsidTr="00F740D2">
        <w:tc>
          <w:tcPr>
            <w:tcW w:w="1966" w:type="dxa"/>
            <w:tcBorders>
              <w:top w:val="single" w:sz="4" w:space="0" w:color="000000"/>
              <w:left w:val="single" w:sz="4" w:space="0" w:color="000000"/>
              <w:bottom w:val="single" w:sz="4" w:space="0" w:color="000000"/>
            </w:tcBorders>
            <w:shd w:val="clear" w:color="auto" w:fill="auto"/>
          </w:tcPr>
          <w:p w14:paraId="1A0096EC" w14:textId="77777777" w:rsidR="00022B6F" w:rsidRPr="00670809" w:rsidRDefault="00022B6F">
            <w:pPr>
              <w:snapToGrid w:val="0"/>
              <w:jc w:val="left"/>
              <w:rPr>
                <w:rFonts w:ascii="Arial" w:hAnsi="Arial" w:cs="Arial"/>
                <w:b/>
                <w:bCs/>
              </w:rPr>
            </w:pPr>
            <w:r w:rsidRPr="00670809">
              <w:rPr>
                <w:rFonts w:ascii="Arial" w:hAnsi="Arial" w:cs="Arial"/>
                <w:b/>
                <w:bCs/>
              </w:rPr>
              <w:t>Anonymity</w:t>
            </w:r>
          </w:p>
        </w:tc>
        <w:tc>
          <w:tcPr>
            <w:tcW w:w="6586" w:type="dxa"/>
            <w:tcBorders>
              <w:top w:val="single" w:sz="4" w:space="0" w:color="000000"/>
              <w:left w:val="single" w:sz="4" w:space="0" w:color="000000"/>
              <w:bottom w:val="single" w:sz="4" w:space="0" w:color="000000"/>
              <w:right w:val="single" w:sz="4" w:space="0" w:color="000000"/>
            </w:tcBorders>
            <w:shd w:val="clear" w:color="auto" w:fill="auto"/>
          </w:tcPr>
          <w:p w14:paraId="23AA98F4" w14:textId="2D64EE23" w:rsidR="00022B6F" w:rsidRPr="00670809" w:rsidRDefault="003545BD">
            <w:pPr>
              <w:snapToGrid w:val="0"/>
              <w:rPr>
                <w:rFonts w:ascii="Arial" w:hAnsi="Arial" w:cs="Arial"/>
              </w:rPr>
            </w:pPr>
            <w:r>
              <w:rPr>
                <w:rFonts w:ascii="Arial" w:hAnsi="Arial" w:cs="Arial"/>
              </w:rPr>
              <w:t>Experts are denoted here by the letters A, B. C and D.  The facilitator is denoted by Z.</w:t>
            </w:r>
            <w:r w:rsidR="00E97022">
              <w:rPr>
                <w:rFonts w:ascii="Arial" w:hAnsi="Arial" w:cs="Arial"/>
              </w:rPr>
              <w:t xml:space="preserve">  Use of “he” or “his” should not be taken as implying male gender.</w:t>
            </w:r>
          </w:p>
        </w:tc>
      </w:tr>
      <w:tr w:rsidR="009D4B4C" w:rsidRPr="00670809" w14:paraId="4D9F51C1" w14:textId="77777777" w:rsidTr="00F740D2">
        <w:tc>
          <w:tcPr>
            <w:tcW w:w="1966" w:type="dxa"/>
            <w:tcBorders>
              <w:top w:val="single" w:sz="4" w:space="0" w:color="000000"/>
              <w:left w:val="single" w:sz="4" w:space="0" w:color="000000"/>
              <w:bottom w:val="single" w:sz="4" w:space="0" w:color="000000"/>
            </w:tcBorders>
            <w:shd w:val="clear" w:color="auto" w:fill="auto"/>
          </w:tcPr>
          <w:p w14:paraId="2985A20F" w14:textId="77777777" w:rsidR="009D4B4C" w:rsidRPr="00670809" w:rsidRDefault="009D4B4C">
            <w:pPr>
              <w:snapToGrid w:val="0"/>
              <w:jc w:val="left"/>
              <w:rPr>
                <w:rFonts w:ascii="Arial" w:hAnsi="Arial" w:cs="Arial"/>
                <w:b/>
                <w:bCs/>
              </w:rPr>
            </w:pPr>
            <w:r w:rsidRPr="00670809">
              <w:rPr>
                <w:rFonts w:ascii="Arial" w:hAnsi="Arial" w:cs="Arial"/>
                <w:b/>
                <w:bCs/>
              </w:rPr>
              <w:t>Start time</w:t>
            </w:r>
          </w:p>
        </w:tc>
        <w:tc>
          <w:tcPr>
            <w:tcW w:w="6586" w:type="dxa"/>
            <w:tcBorders>
              <w:top w:val="single" w:sz="4" w:space="0" w:color="000000"/>
              <w:left w:val="single" w:sz="4" w:space="0" w:color="000000"/>
              <w:bottom w:val="single" w:sz="4" w:space="0" w:color="000000"/>
              <w:right w:val="single" w:sz="4" w:space="0" w:color="000000"/>
            </w:tcBorders>
            <w:shd w:val="clear" w:color="auto" w:fill="auto"/>
          </w:tcPr>
          <w:p w14:paraId="06A6F205" w14:textId="230DECE4" w:rsidR="009D4B4C" w:rsidRPr="00670809" w:rsidRDefault="003545BD">
            <w:pPr>
              <w:snapToGrid w:val="0"/>
              <w:rPr>
                <w:rFonts w:ascii="Arial" w:hAnsi="Arial" w:cs="Arial"/>
              </w:rPr>
            </w:pPr>
            <w:r>
              <w:rPr>
                <w:rFonts w:ascii="Arial" w:hAnsi="Arial" w:cs="Arial"/>
              </w:rPr>
              <w:t>1</w:t>
            </w:r>
            <w:r w:rsidR="00112BDE">
              <w:rPr>
                <w:rFonts w:ascii="Arial" w:hAnsi="Arial" w:cs="Arial"/>
              </w:rPr>
              <w:t>3</w:t>
            </w:r>
            <w:r>
              <w:rPr>
                <w:rFonts w:ascii="Arial" w:hAnsi="Arial" w:cs="Arial"/>
              </w:rPr>
              <w:t>:</w:t>
            </w:r>
            <w:r w:rsidR="00112BDE">
              <w:rPr>
                <w:rFonts w:ascii="Arial" w:hAnsi="Arial" w:cs="Arial"/>
              </w:rPr>
              <w:t>5</w:t>
            </w:r>
            <w:r>
              <w:rPr>
                <w:rFonts w:ascii="Arial" w:hAnsi="Arial" w:cs="Arial"/>
              </w:rPr>
              <w:t>1</w:t>
            </w:r>
          </w:p>
        </w:tc>
      </w:tr>
    </w:tbl>
    <w:p w14:paraId="74102BD5" w14:textId="77777777" w:rsidR="008A5AED" w:rsidRPr="00670809" w:rsidRDefault="008A5AED">
      <w:pPr>
        <w:rPr>
          <w:rFonts w:ascii="Arial" w:hAnsi="Arial" w:cs="Arial"/>
        </w:rPr>
      </w:pPr>
    </w:p>
    <w:tbl>
      <w:tblPr>
        <w:tblW w:w="8552" w:type="dxa"/>
        <w:tblInd w:w="-15" w:type="dxa"/>
        <w:tblLayout w:type="fixed"/>
        <w:tblLook w:val="0000" w:firstRow="0" w:lastRow="0" w:firstColumn="0" w:lastColumn="0" w:noHBand="0" w:noVBand="0"/>
      </w:tblPr>
      <w:tblGrid>
        <w:gridCol w:w="1966"/>
        <w:gridCol w:w="6586"/>
      </w:tblGrid>
      <w:tr w:rsidR="008A5AED" w:rsidRPr="00670809" w14:paraId="7819F6F8" w14:textId="77777777" w:rsidTr="00F740D2">
        <w:tc>
          <w:tcPr>
            <w:tcW w:w="1966" w:type="dxa"/>
            <w:tcBorders>
              <w:top w:val="single" w:sz="4" w:space="0" w:color="000000"/>
              <w:left w:val="single" w:sz="4" w:space="0" w:color="000000"/>
              <w:bottom w:val="single" w:sz="4" w:space="0" w:color="000000"/>
            </w:tcBorders>
            <w:shd w:val="clear" w:color="auto" w:fill="auto"/>
          </w:tcPr>
          <w:p w14:paraId="2B6E789A" w14:textId="77777777" w:rsidR="008A5AED" w:rsidRPr="00670809" w:rsidRDefault="008A5AED">
            <w:pPr>
              <w:snapToGrid w:val="0"/>
              <w:jc w:val="left"/>
              <w:rPr>
                <w:rFonts w:ascii="Arial" w:hAnsi="Arial" w:cs="Arial"/>
                <w:b/>
                <w:bCs/>
              </w:rPr>
            </w:pPr>
            <w:r w:rsidRPr="00670809">
              <w:rPr>
                <w:rFonts w:ascii="Arial" w:hAnsi="Arial" w:cs="Arial"/>
                <w:b/>
                <w:bCs/>
              </w:rPr>
              <w:t>Definition</w:t>
            </w:r>
          </w:p>
        </w:tc>
        <w:tc>
          <w:tcPr>
            <w:tcW w:w="6586" w:type="dxa"/>
            <w:tcBorders>
              <w:top w:val="single" w:sz="4" w:space="0" w:color="000000"/>
              <w:left w:val="single" w:sz="4" w:space="0" w:color="000000"/>
              <w:bottom w:val="single" w:sz="4" w:space="0" w:color="000000"/>
              <w:right w:val="single" w:sz="4" w:space="0" w:color="000000"/>
            </w:tcBorders>
            <w:shd w:val="clear" w:color="auto" w:fill="auto"/>
          </w:tcPr>
          <w:p w14:paraId="481566EA" w14:textId="0F0C8CC2" w:rsidR="008A5AED" w:rsidRPr="00670809" w:rsidRDefault="003545BD" w:rsidP="00714F1D">
            <w:pPr>
              <w:snapToGrid w:val="0"/>
              <w:spacing w:before="0" w:line="276" w:lineRule="auto"/>
              <w:rPr>
                <w:rFonts w:ascii="Arial" w:hAnsi="Arial" w:cs="Arial"/>
              </w:rPr>
            </w:pPr>
            <w:r>
              <w:rPr>
                <w:rFonts w:ascii="Arial" w:hAnsi="Arial" w:cs="Arial"/>
              </w:rPr>
              <w:t>S2 and S1 are defined to be the income received for sales in millions of pounds sterling (£M) in the second and first years after the date of launch.</w:t>
            </w:r>
          </w:p>
        </w:tc>
      </w:tr>
      <w:tr w:rsidR="0096699E" w:rsidRPr="00670809" w14:paraId="118C8BC6" w14:textId="77777777" w:rsidTr="00F740D2">
        <w:tc>
          <w:tcPr>
            <w:tcW w:w="1966" w:type="dxa"/>
            <w:tcBorders>
              <w:top w:val="single" w:sz="4" w:space="0" w:color="000000"/>
              <w:left w:val="single" w:sz="4" w:space="0" w:color="000000"/>
              <w:bottom w:val="single" w:sz="4" w:space="0" w:color="000000"/>
            </w:tcBorders>
            <w:shd w:val="clear" w:color="auto" w:fill="auto"/>
          </w:tcPr>
          <w:p w14:paraId="4133D6A0" w14:textId="1FCD204B" w:rsidR="0096699E" w:rsidRPr="00670809" w:rsidRDefault="0096699E">
            <w:pPr>
              <w:snapToGrid w:val="0"/>
              <w:jc w:val="left"/>
              <w:rPr>
                <w:rFonts w:ascii="Arial" w:hAnsi="Arial" w:cs="Arial"/>
                <w:b/>
                <w:bCs/>
              </w:rPr>
            </w:pPr>
            <w:r w:rsidRPr="00670809">
              <w:rPr>
                <w:rFonts w:ascii="Arial" w:hAnsi="Arial" w:cs="Arial"/>
                <w:b/>
                <w:bCs/>
              </w:rPr>
              <w:t>Evidence</w:t>
            </w:r>
          </w:p>
        </w:tc>
        <w:tc>
          <w:tcPr>
            <w:tcW w:w="6586" w:type="dxa"/>
            <w:tcBorders>
              <w:top w:val="single" w:sz="4" w:space="0" w:color="000000"/>
              <w:left w:val="single" w:sz="4" w:space="0" w:color="000000"/>
              <w:bottom w:val="single" w:sz="4" w:space="0" w:color="000000"/>
              <w:right w:val="single" w:sz="4" w:space="0" w:color="000000"/>
            </w:tcBorders>
            <w:shd w:val="clear" w:color="auto" w:fill="auto"/>
          </w:tcPr>
          <w:p w14:paraId="7CBD9F13" w14:textId="2FFAF257" w:rsidR="0096699E" w:rsidRPr="00670809" w:rsidRDefault="003545BD" w:rsidP="00AB1BBD">
            <w:pPr>
              <w:pStyle w:val="BodyText"/>
              <w:snapToGrid w:val="0"/>
              <w:rPr>
                <w:rFonts w:ascii="Arial" w:hAnsi="Arial" w:cs="Arial"/>
              </w:rPr>
            </w:pPr>
            <w:r>
              <w:rPr>
                <w:rFonts w:ascii="Arial" w:hAnsi="Arial" w:cs="Arial"/>
              </w:rPr>
              <w:t xml:space="preserve">The evidence dossier was reviewed with </w:t>
            </w:r>
            <w:proofErr w:type="gramStart"/>
            <w:r>
              <w:rPr>
                <w:rFonts w:ascii="Arial" w:hAnsi="Arial" w:cs="Arial"/>
              </w:rPr>
              <w:t>particular reference</w:t>
            </w:r>
            <w:proofErr w:type="gramEnd"/>
            <w:r>
              <w:rPr>
                <w:rFonts w:ascii="Arial" w:hAnsi="Arial" w:cs="Arial"/>
              </w:rPr>
              <w:t xml:space="preserve"> to evidence of total sector demand, likely market share for the new product and planned promotional activity.</w:t>
            </w:r>
          </w:p>
        </w:tc>
      </w:tr>
      <w:tr w:rsidR="005A01EC" w:rsidRPr="00670809" w14:paraId="1F786A15" w14:textId="77777777" w:rsidTr="00F740D2">
        <w:tc>
          <w:tcPr>
            <w:tcW w:w="1966" w:type="dxa"/>
            <w:tcBorders>
              <w:top w:val="single" w:sz="4" w:space="0" w:color="000000"/>
              <w:left w:val="single" w:sz="4" w:space="0" w:color="000000"/>
              <w:bottom w:val="single" w:sz="4" w:space="0" w:color="000000"/>
            </w:tcBorders>
            <w:shd w:val="clear" w:color="auto" w:fill="auto"/>
          </w:tcPr>
          <w:p w14:paraId="06EDC45D" w14:textId="3BED3AD5" w:rsidR="005A01EC" w:rsidRPr="00670809" w:rsidRDefault="005A01EC">
            <w:pPr>
              <w:snapToGrid w:val="0"/>
              <w:jc w:val="left"/>
              <w:rPr>
                <w:rFonts w:ascii="Arial" w:hAnsi="Arial" w:cs="Arial"/>
                <w:b/>
                <w:bCs/>
              </w:rPr>
            </w:pPr>
            <w:r>
              <w:rPr>
                <w:rFonts w:ascii="Arial" w:hAnsi="Arial" w:cs="Arial"/>
                <w:b/>
                <w:bCs/>
              </w:rPr>
              <w:t>Extension variable distribution</w:t>
            </w:r>
          </w:p>
        </w:tc>
        <w:tc>
          <w:tcPr>
            <w:tcW w:w="6586" w:type="dxa"/>
            <w:tcBorders>
              <w:top w:val="single" w:sz="4" w:space="0" w:color="000000"/>
              <w:left w:val="single" w:sz="4" w:space="0" w:color="000000"/>
              <w:bottom w:val="single" w:sz="4" w:space="0" w:color="000000"/>
              <w:right w:val="single" w:sz="4" w:space="0" w:color="000000"/>
            </w:tcBorders>
            <w:shd w:val="clear" w:color="auto" w:fill="auto"/>
          </w:tcPr>
          <w:p w14:paraId="6A92DEC0" w14:textId="7D4E0EB2" w:rsidR="005A01EC" w:rsidRPr="00670809" w:rsidRDefault="003545BD" w:rsidP="00AB1BBD">
            <w:pPr>
              <w:pStyle w:val="BodyText"/>
              <w:snapToGrid w:val="0"/>
              <w:rPr>
                <w:rFonts w:ascii="Arial" w:hAnsi="Arial" w:cs="Arial"/>
              </w:rPr>
            </w:pPr>
            <w:r>
              <w:rPr>
                <w:rFonts w:ascii="Arial" w:hAnsi="Arial" w:cs="Arial"/>
              </w:rPr>
              <w:t>The experts have already considered S1 and their elicited distribution is Gamma with parameters 0.694 and 5.19</w:t>
            </w:r>
            <w:r w:rsidR="002B01B4">
              <w:rPr>
                <w:rFonts w:ascii="Arial" w:hAnsi="Arial" w:cs="Arial"/>
              </w:rPr>
              <w:t>.  See attached SHELF 2 record.</w:t>
            </w:r>
          </w:p>
        </w:tc>
      </w:tr>
      <w:tr w:rsidR="008A5AED" w:rsidRPr="00670809" w14:paraId="6D82AAA3" w14:textId="77777777" w:rsidTr="00F740D2">
        <w:tc>
          <w:tcPr>
            <w:tcW w:w="1966" w:type="dxa"/>
            <w:tcBorders>
              <w:top w:val="single" w:sz="4" w:space="0" w:color="000000"/>
              <w:left w:val="single" w:sz="4" w:space="0" w:color="000000"/>
              <w:bottom w:val="single" w:sz="4" w:space="0" w:color="000000"/>
            </w:tcBorders>
            <w:shd w:val="clear" w:color="auto" w:fill="auto"/>
          </w:tcPr>
          <w:p w14:paraId="172491BD" w14:textId="3E34A465" w:rsidR="008A5AED" w:rsidRPr="00670809" w:rsidRDefault="004E5EC5">
            <w:pPr>
              <w:snapToGrid w:val="0"/>
              <w:jc w:val="left"/>
              <w:rPr>
                <w:rFonts w:ascii="Arial" w:hAnsi="Arial" w:cs="Arial"/>
                <w:b/>
                <w:bCs/>
              </w:rPr>
            </w:pPr>
            <w:r w:rsidRPr="00670809">
              <w:rPr>
                <w:rFonts w:ascii="Arial" w:hAnsi="Arial" w:cs="Arial"/>
                <w:b/>
                <w:bCs/>
              </w:rPr>
              <w:t>Conditioning points</w:t>
            </w:r>
          </w:p>
        </w:tc>
        <w:tc>
          <w:tcPr>
            <w:tcW w:w="6586" w:type="dxa"/>
            <w:tcBorders>
              <w:top w:val="single" w:sz="4" w:space="0" w:color="000000"/>
              <w:left w:val="single" w:sz="4" w:space="0" w:color="000000"/>
              <w:bottom w:val="single" w:sz="4" w:space="0" w:color="000000"/>
              <w:right w:val="single" w:sz="4" w:space="0" w:color="000000"/>
            </w:tcBorders>
            <w:shd w:val="clear" w:color="auto" w:fill="auto"/>
          </w:tcPr>
          <w:p w14:paraId="70F7CD0F" w14:textId="6C4B898D" w:rsidR="0021246E" w:rsidRPr="00670809" w:rsidRDefault="002B01B4" w:rsidP="00AB1BBD">
            <w:pPr>
              <w:pStyle w:val="BodyText"/>
              <w:snapToGrid w:val="0"/>
              <w:rPr>
                <w:rFonts w:ascii="Arial" w:hAnsi="Arial" w:cs="Arial"/>
              </w:rPr>
            </w:pPr>
            <w:r>
              <w:rPr>
                <w:rFonts w:ascii="Arial" w:hAnsi="Arial" w:cs="Arial"/>
              </w:rPr>
              <w:t>Y1 = 3 (5</w:t>
            </w:r>
            <w:r w:rsidRPr="002B01B4">
              <w:rPr>
                <w:rFonts w:ascii="Arial" w:hAnsi="Arial" w:cs="Arial"/>
                <w:vertAlign w:val="superscript"/>
              </w:rPr>
              <w:t>th</w:t>
            </w:r>
            <w:r>
              <w:rPr>
                <w:rFonts w:ascii="Arial" w:hAnsi="Arial" w:cs="Arial"/>
              </w:rPr>
              <w:t xml:space="preserve"> percentile), Y2 = 5 (lower quartile), Y3 = 7 (median), Y4 = 9.5 (upper quartile), Y5 = 13.5 (95</w:t>
            </w:r>
            <w:r w:rsidRPr="002B01B4">
              <w:rPr>
                <w:rFonts w:ascii="Arial" w:hAnsi="Arial" w:cs="Arial"/>
                <w:vertAlign w:val="superscript"/>
              </w:rPr>
              <w:t>th</w:t>
            </w:r>
            <w:r>
              <w:rPr>
                <w:rFonts w:ascii="Arial" w:hAnsi="Arial" w:cs="Arial"/>
              </w:rPr>
              <w:t xml:space="preserve"> percentile).</w:t>
            </w:r>
          </w:p>
        </w:tc>
      </w:tr>
      <w:tr w:rsidR="008A5AED" w:rsidRPr="00670809" w14:paraId="36E698D1" w14:textId="77777777" w:rsidTr="00F740D2">
        <w:tc>
          <w:tcPr>
            <w:tcW w:w="1966" w:type="dxa"/>
            <w:tcBorders>
              <w:top w:val="single" w:sz="4" w:space="0" w:color="000000"/>
              <w:left w:val="single" w:sz="4" w:space="0" w:color="000000"/>
              <w:bottom w:val="single" w:sz="4" w:space="0" w:color="000000"/>
            </w:tcBorders>
            <w:shd w:val="clear" w:color="auto" w:fill="auto"/>
          </w:tcPr>
          <w:p w14:paraId="48D92886" w14:textId="6AE41BE5" w:rsidR="008A5AED" w:rsidRPr="00670809" w:rsidRDefault="00F93609">
            <w:pPr>
              <w:snapToGrid w:val="0"/>
              <w:jc w:val="left"/>
              <w:rPr>
                <w:rFonts w:ascii="Arial" w:hAnsi="Arial" w:cs="Arial"/>
                <w:b/>
                <w:bCs/>
              </w:rPr>
            </w:pPr>
            <w:r>
              <w:rPr>
                <w:rFonts w:ascii="Arial" w:hAnsi="Arial" w:cs="Arial"/>
                <w:b/>
                <w:bCs/>
              </w:rPr>
              <w:t>Target quantity distributions</w:t>
            </w:r>
          </w:p>
        </w:tc>
        <w:tc>
          <w:tcPr>
            <w:tcW w:w="6586" w:type="dxa"/>
            <w:tcBorders>
              <w:top w:val="single" w:sz="4" w:space="0" w:color="000000"/>
              <w:left w:val="single" w:sz="4" w:space="0" w:color="000000"/>
              <w:bottom w:val="single" w:sz="4" w:space="0" w:color="000000"/>
              <w:right w:val="single" w:sz="4" w:space="0" w:color="000000"/>
            </w:tcBorders>
            <w:shd w:val="clear" w:color="auto" w:fill="auto"/>
          </w:tcPr>
          <w:p w14:paraId="0BFCC0FF" w14:textId="77777777" w:rsidR="00D359F5" w:rsidRDefault="002B01B4" w:rsidP="00AB1BBD">
            <w:pPr>
              <w:pStyle w:val="BodyText"/>
              <w:snapToGrid w:val="0"/>
              <w:rPr>
                <w:rFonts w:ascii="Arial" w:hAnsi="Arial" w:cs="Arial"/>
              </w:rPr>
            </w:pPr>
            <w:r>
              <w:rPr>
                <w:rFonts w:ascii="Arial" w:hAnsi="Arial" w:cs="Arial"/>
                <w:u w:val="single"/>
              </w:rPr>
              <w:t>Outer medians</w:t>
            </w:r>
            <w:r>
              <w:rPr>
                <w:rFonts w:ascii="Arial" w:hAnsi="Arial" w:cs="Arial"/>
              </w:rPr>
              <w:t>.  Experts made individual median judgements for S2 conditional of S1 = 3 and S1 = 13.5.  These were revealed 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271"/>
              <w:gridCol w:w="1271"/>
              <w:gridCol w:w="1271"/>
              <w:gridCol w:w="1035"/>
            </w:tblGrid>
            <w:tr w:rsidR="006E161E" w:rsidRPr="006E161E" w14:paraId="043B4B85" w14:textId="77777777" w:rsidTr="006E161E">
              <w:tc>
                <w:tcPr>
                  <w:tcW w:w="1271" w:type="dxa"/>
                  <w:shd w:val="clear" w:color="auto" w:fill="auto"/>
                </w:tcPr>
                <w:p w14:paraId="3C7B25EE" w14:textId="64E05786" w:rsidR="002B01B4" w:rsidRPr="006E161E" w:rsidRDefault="002B01B4" w:rsidP="006E161E">
                  <w:pPr>
                    <w:pStyle w:val="BodyText"/>
                    <w:snapToGrid w:val="0"/>
                    <w:rPr>
                      <w:rFonts w:ascii="Arial" w:hAnsi="Arial" w:cs="Arial"/>
                    </w:rPr>
                  </w:pPr>
                  <w:r w:rsidRPr="006E161E">
                    <w:rPr>
                      <w:rFonts w:ascii="Arial" w:hAnsi="Arial" w:cs="Arial"/>
                    </w:rPr>
                    <w:t>Expert</w:t>
                  </w:r>
                </w:p>
              </w:tc>
              <w:tc>
                <w:tcPr>
                  <w:tcW w:w="1271" w:type="dxa"/>
                  <w:shd w:val="clear" w:color="auto" w:fill="auto"/>
                </w:tcPr>
                <w:p w14:paraId="5B6AE198" w14:textId="0D8AA159" w:rsidR="002B01B4" w:rsidRPr="006E161E" w:rsidRDefault="002B01B4" w:rsidP="006E161E">
                  <w:pPr>
                    <w:pStyle w:val="BodyText"/>
                    <w:snapToGrid w:val="0"/>
                    <w:rPr>
                      <w:rFonts w:ascii="Arial" w:hAnsi="Arial" w:cs="Arial"/>
                    </w:rPr>
                  </w:pPr>
                  <w:r w:rsidRPr="006E161E">
                    <w:rPr>
                      <w:rFonts w:ascii="Arial" w:hAnsi="Arial" w:cs="Arial"/>
                    </w:rPr>
                    <w:t>A</w:t>
                  </w:r>
                </w:p>
              </w:tc>
              <w:tc>
                <w:tcPr>
                  <w:tcW w:w="1271" w:type="dxa"/>
                  <w:shd w:val="clear" w:color="auto" w:fill="auto"/>
                </w:tcPr>
                <w:p w14:paraId="2E5D5EA9" w14:textId="1A5C9BDE" w:rsidR="002B01B4" w:rsidRPr="006E161E" w:rsidRDefault="002B01B4" w:rsidP="006E161E">
                  <w:pPr>
                    <w:pStyle w:val="BodyText"/>
                    <w:snapToGrid w:val="0"/>
                    <w:rPr>
                      <w:rFonts w:ascii="Arial" w:hAnsi="Arial" w:cs="Arial"/>
                    </w:rPr>
                  </w:pPr>
                  <w:r w:rsidRPr="006E161E">
                    <w:rPr>
                      <w:rFonts w:ascii="Arial" w:hAnsi="Arial" w:cs="Arial"/>
                    </w:rPr>
                    <w:t>B</w:t>
                  </w:r>
                </w:p>
              </w:tc>
              <w:tc>
                <w:tcPr>
                  <w:tcW w:w="1271" w:type="dxa"/>
                  <w:shd w:val="clear" w:color="auto" w:fill="auto"/>
                </w:tcPr>
                <w:p w14:paraId="4F053616" w14:textId="6DD44087" w:rsidR="002B01B4" w:rsidRPr="006E161E" w:rsidRDefault="002B01B4" w:rsidP="006E161E">
                  <w:pPr>
                    <w:pStyle w:val="BodyText"/>
                    <w:snapToGrid w:val="0"/>
                    <w:rPr>
                      <w:rFonts w:ascii="Arial" w:hAnsi="Arial" w:cs="Arial"/>
                    </w:rPr>
                  </w:pPr>
                  <w:r w:rsidRPr="006E161E">
                    <w:rPr>
                      <w:rFonts w:ascii="Arial" w:hAnsi="Arial" w:cs="Arial"/>
                    </w:rPr>
                    <w:t>C</w:t>
                  </w:r>
                </w:p>
              </w:tc>
              <w:tc>
                <w:tcPr>
                  <w:tcW w:w="1035" w:type="dxa"/>
                  <w:shd w:val="clear" w:color="auto" w:fill="auto"/>
                </w:tcPr>
                <w:p w14:paraId="15F8C8C8" w14:textId="02BC73AE" w:rsidR="002B01B4" w:rsidRPr="006E161E" w:rsidRDefault="002B01B4" w:rsidP="006E161E">
                  <w:pPr>
                    <w:pStyle w:val="BodyText"/>
                    <w:snapToGrid w:val="0"/>
                    <w:rPr>
                      <w:rFonts w:ascii="Arial" w:hAnsi="Arial" w:cs="Arial"/>
                    </w:rPr>
                  </w:pPr>
                  <w:r w:rsidRPr="006E161E">
                    <w:rPr>
                      <w:rFonts w:ascii="Arial" w:hAnsi="Arial" w:cs="Arial"/>
                    </w:rPr>
                    <w:t>D</w:t>
                  </w:r>
                </w:p>
              </w:tc>
            </w:tr>
            <w:tr w:rsidR="006E161E" w:rsidRPr="006E161E" w14:paraId="53EA2E35" w14:textId="77777777" w:rsidTr="006E161E">
              <w:tc>
                <w:tcPr>
                  <w:tcW w:w="1271" w:type="dxa"/>
                  <w:shd w:val="clear" w:color="auto" w:fill="auto"/>
                </w:tcPr>
                <w:p w14:paraId="71CCDCE5" w14:textId="500DCD20" w:rsidR="002B01B4" w:rsidRPr="006E161E" w:rsidRDefault="002B01B4" w:rsidP="006E161E">
                  <w:pPr>
                    <w:pStyle w:val="BodyText"/>
                    <w:snapToGrid w:val="0"/>
                    <w:rPr>
                      <w:rFonts w:ascii="Arial" w:hAnsi="Arial" w:cs="Arial"/>
                    </w:rPr>
                  </w:pPr>
                  <w:r w:rsidRPr="006E161E">
                    <w:rPr>
                      <w:rFonts w:ascii="Arial" w:hAnsi="Arial" w:cs="Arial"/>
                    </w:rPr>
                    <w:t>m1</w:t>
                  </w:r>
                </w:p>
              </w:tc>
              <w:tc>
                <w:tcPr>
                  <w:tcW w:w="1271" w:type="dxa"/>
                  <w:shd w:val="clear" w:color="auto" w:fill="auto"/>
                </w:tcPr>
                <w:p w14:paraId="5B432424" w14:textId="50D1C11F" w:rsidR="002B01B4" w:rsidRPr="006E161E" w:rsidRDefault="002B01B4" w:rsidP="006E161E">
                  <w:pPr>
                    <w:pStyle w:val="BodyText"/>
                    <w:snapToGrid w:val="0"/>
                    <w:rPr>
                      <w:rFonts w:ascii="Arial" w:hAnsi="Arial" w:cs="Arial"/>
                    </w:rPr>
                  </w:pPr>
                  <w:r w:rsidRPr="006E161E">
                    <w:rPr>
                      <w:rFonts w:ascii="Arial" w:hAnsi="Arial" w:cs="Arial"/>
                    </w:rPr>
                    <w:t>1</w:t>
                  </w:r>
                </w:p>
              </w:tc>
              <w:tc>
                <w:tcPr>
                  <w:tcW w:w="1271" w:type="dxa"/>
                  <w:shd w:val="clear" w:color="auto" w:fill="auto"/>
                </w:tcPr>
                <w:p w14:paraId="39CE6919" w14:textId="19EAA04D" w:rsidR="002B01B4" w:rsidRPr="006E161E" w:rsidRDefault="002B01B4" w:rsidP="006E161E">
                  <w:pPr>
                    <w:pStyle w:val="BodyText"/>
                    <w:snapToGrid w:val="0"/>
                    <w:rPr>
                      <w:rFonts w:ascii="Arial" w:hAnsi="Arial" w:cs="Arial"/>
                    </w:rPr>
                  </w:pPr>
                  <w:r w:rsidRPr="006E161E">
                    <w:rPr>
                      <w:rFonts w:ascii="Arial" w:hAnsi="Arial" w:cs="Arial"/>
                    </w:rPr>
                    <w:t>4</w:t>
                  </w:r>
                </w:p>
              </w:tc>
              <w:tc>
                <w:tcPr>
                  <w:tcW w:w="1271" w:type="dxa"/>
                  <w:shd w:val="clear" w:color="auto" w:fill="auto"/>
                </w:tcPr>
                <w:p w14:paraId="3EA2ACC3" w14:textId="3BD62377" w:rsidR="002B01B4" w:rsidRPr="006E161E" w:rsidRDefault="002B01B4" w:rsidP="006E161E">
                  <w:pPr>
                    <w:pStyle w:val="BodyText"/>
                    <w:snapToGrid w:val="0"/>
                    <w:rPr>
                      <w:rFonts w:ascii="Arial" w:hAnsi="Arial" w:cs="Arial"/>
                    </w:rPr>
                  </w:pPr>
                  <w:r w:rsidRPr="006E161E">
                    <w:rPr>
                      <w:rFonts w:ascii="Arial" w:hAnsi="Arial" w:cs="Arial"/>
                    </w:rPr>
                    <w:t>2.5</w:t>
                  </w:r>
                </w:p>
              </w:tc>
              <w:tc>
                <w:tcPr>
                  <w:tcW w:w="1035" w:type="dxa"/>
                  <w:shd w:val="clear" w:color="auto" w:fill="auto"/>
                </w:tcPr>
                <w:p w14:paraId="01CA9607" w14:textId="211B5297" w:rsidR="002B01B4" w:rsidRPr="006E161E" w:rsidRDefault="002B01B4" w:rsidP="006E161E">
                  <w:pPr>
                    <w:pStyle w:val="BodyText"/>
                    <w:snapToGrid w:val="0"/>
                    <w:rPr>
                      <w:rFonts w:ascii="Arial" w:hAnsi="Arial" w:cs="Arial"/>
                    </w:rPr>
                  </w:pPr>
                  <w:r w:rsidRPr="006E161E">
                    <w:rPr>
                      <w:rFonts w:ascii="Arial" w:hAnsi="Arial" w:cs="Arial"/>
                    </w:rPr>
                    <w:t>1</w:t>
                  </w:r>
                </w:p>
              </w:tc>
            </w:tr>
            <w:tr w:rsidR="006E161E" w:rsidRPr="006E161E" w14:paraId="65780C6C" w14:textId="77777777" w:rsidTr="006E161E">
              <w:tc>
                <w:tcPr>
                  <w:tcW w:w="1271" w:type="dxa"/>
                  <w:shd w:val="clear" w:color="auto" w:fill="auto"/>
                </w:tcPr>
                <w:p w14:paraId="59FB92C7" w14:textId="48621119" w:rsidR="002B01B4" w:rsidRPr="006E161E" w:rsidRDefault="002B01B4" w:rsidP="006E161E">
                  <w:pPr>
                    <w:pStyle w:val="BodyText"/>
                    <w:snapToGrid w:val="0"/>
                    <w:rPr>
                      <w:rFonts w:ascii="Arial" w:hAnsi="Arial" w:cs="Arial"/>
                    </w:rPr>
                  </w:pPr>
                  <w:r w:rsidRPr="006E161E">
                    <w:rPr>
                      <w:rFonts w:ascii="Arial" w:hAnsi="Arial" w:cs="Arial"/>
                    </w:rPr>
                    <w:t>m5</w:t>
                  </w:r>
                </w:p>
              </w:tc>
              <w:tc>
                <w:tcPr>
                  <w:tcW w:w="1271" w:type="dxa"/>
                  <w:shd w:val="clear" w:color="auto" w:fill="auto"/>
                </w:tcPr>
                <w:p w14:paraId="233ABFE0" w14:textId="109D6F70" w:rsidR="002B01B4" w:rsidRPr="006E161E" w:rsidRDefault="002B01B4" w:rsidP="006E161E">
                  <w:pPr>
                    <w:pStyle w:val="BodyText"/>
                    <w:snapToGrid w:val="0"/>
                    <w:rPr>
                      <w:rFonts w:ascii="Arial" w:hAnsi="Arial" w:cs="Arial"/>
                    </w:rPr>
                  </w:pPr>
                  <w:r w:rsidRPr="006E161E">
                    <w:rPr>
                      <w:rFonts w:ascii="Arial" w:hAnsi="Arial" w:cs="Arial"/>
                    </w:rPr>
                    <w:t>14</w:t>
                  </w:r>
                </w:p>
              </w:tc>
              <w:tc>
                <w:tcPr>
                  <w:tcW w:w="1271" w:type="dxa"/>
                  <w:shd w:val="clear" w:color="auto" w:fill="auto"/>
                </w:tcPr>
                <w:p w14:paraId="1FDFB737" w14:textId="6DA92574" w:rsidR="002B01B4" w:rsidRPr="006E161E" w:rsidRDefault="002B01B4" w:rsidP="006E161E">
                  <w:pPr>
                    <w:pStyle w:val="BodyText"/>
                    <w:snapToGrid w:val="0"/>
                    <w:rPr>
                      <w:rFonts w:ascii="Arial" w:hAnsi="Arial" w:cs="Arial"/>
                    </w:rPr>
                  </w:pPr>
                  <w:r w:rsidRPr="006E161E">
                    <w:rPr>
                      <w:rFonts w:ascii="Arial" w:hAnsi="Arial" w:cs="Arial"/>
                    </w:rPr>
                    <w:t>20</w:t>
                  </w:r>
                </w:p>
              </w:tc>
              <w:tc>
                <w:tcPr>
                  <w:tcW w:w="1271" w:type="dxa"/>
                  <w:shd w:val="clear" w:color="auto" w:fill="auto"/>
                </w:tcPr>
                <w:p w14:paraId="64846D5A" w14:textId="08B58EED" w:rsidR="002B01B4" w:rsidRPr="006E161E" w:rsidRDefault="002B01B4" w:rsidP="006E161E">
                  <w:pPr>
                    <w:pStyle w:val="BodyText"/>
                    <w:snapToGrid w:val="0"/>
                    <w:rPr>
                      <w:rFonts w:ascii="Arial" w:hAnsi="Arial" w:cs="Arial"/>
                    </w:rPr>
                  </w:pPr>
                  <w:r w:rsidRPr="006E161E">
                    <w:rPr>
                      <w:rFonts w:ascii="Arial" w:hAnsi="Arial" w:cs="Arial"/>
                    </w:rPr>
                    <w:t>18</w:t>
                  </w:r>
                </w:p>
              </w:tc>
              <w:tc>
                <w:tcPr>
                  <w:tcW w:w="1035" w:type="dxa"/>
                  <w:shd w:val="clear" w:color="auto" w:fill="auto"/>
                </w:tcPr>
                <w:p w14:paraId="476414A0" w14:textId="2F8A220C" w:rsidR="002B01B4" w:rsidRPr="006E161E" w:rsidRDefault="002B01B4" w:rsidP="006E161E">
                  <w:pPr>
                    <w:pStyle w:val="BodyText"/>
                    <w:snapToGrid w:val="0"/>
                    <w:rPr>
                      <w:rFonts w:ascii="Arial" w:hAnsi="Arial" w:cs="Arial"/>
                    </w:rPr>
                  </w:pPr>
                  <w:r w:rsidRPr="006E161E">
                    <w:rPr>
                      <w:rFonts w:ascii="Arial" w:hAnsi="Arial" w:cs="Arial"/>
                    </w:rPr>
                    <w:t>27</w:t>
                  </w:r>
                </w:p>
              </w:tc>
            </w:tr>
          </w:tbl>
          <w:p w14:paraId="54037F2E" w14:textId="77777777" w:rsidR="002B01B4" w:rsidRDefault="002B01B4" w:rsidP="00AB1BBD">
            <w:pPr>
              <w:pStyle w:val="BodyText"/>
              <w:snapToGrid w:val="0"/>
              <w:rPr>
                <w:rFonts w:ascii="Arial" w:hAnsi="Arial" w:cs="Arial"/>
              </w:rPr>
            </w:pPr>
            <w:r>
              <w:rPr>
                <w:rFonts w:ascii="Arial" w:hAnsi="Arial" w:cs="Arial"/>
              </w:rPr>
              <w:t xml:space="preserve">Z asked experts to explain their reasoning for their m1 judgements, beginning with B, who said that a </w:t>
            </w:r>
            <w:proofErr w:type="gramStart"/>
            <w:r>
              <w:rPr>
                <w:rFonts w:ascii="Arial" w:hAnsi="Arial" w:cs="Arial"/>
              </w:rPr>
              <w:t>first year</w:t>
            </w:r>
            <w:proofErr w:type="gramEnd"/>
            <w:r>
              <w:rPr>
                <w:rFonts w:ascii="Arial" w:hAnsi="Arial" w:cs="Arial"/>
              </w:rPr>
              <w:t xml:space="preserve"> figure of 3 would not be encouraging and suggested growth would be</w:t>
            </w:r>
            <w:r w:rsidR="00E97022">
              <w:rPr>
                <w:rFonts w:ascii="Arial" w:hAnsi="Arial" w:cs="Arial"/>
              </w:rPr>
              <w:t xml:space="preserve"> slow in the second year.  D responded that B was being too optimistic – such poor sales in year 1 suggested the product was likely to die.  </w:t>
            </w:r>
            <w:proofErr w:type="gramStart"/>
            <w:r w:rsidR="00E97022">
              <w:rPr>
                <w:rFonts w:ascii="Arial" w:hAnsi="Arial" w:cs="Arial"/>
              </w:rPr>
              <w:t>A</w:t>
            </w:r>
            <w:proofErr w:type="gramEnd"/>
            <w:r w:rsidR="00E97022">
              <w:rPr>
                <w:rFonts w:ascii="Arial" w:hAnsi="Arial" w:cs="Arial"/>
              </w:rPr>
              <w:t xml:space="preserve"> agreed, saying that sales of 3 or 4 in year 2 might still be possible, and might then pick up, but the more likely scenario was that year 2 would be </w:t>
            </w:r>
            <w:r w:rsidR="00E97022">
              <w:rPr>
                <w:rFonts w:ascii="Arial" w:hAnsi="Arial" w:cs="Arial"/>
              </w:rPr>
              <w:lastRenderedPageBreak/>
              <w:t>even worse – the company should actually consider withdrawing it after S1 = 3.  C pointed to the evidence dossier, where market analysts suggested the market would start to grow rapidly in a year or so, and so even poor year 1 sales should hold up in year 2.  There was some discussion around these judgements, but without a clear resolution, and no further opinions were raised.</w:t>
            </w:r>
          </w:p>
          <w:p w14:paraId="31E3BE46" w14:textId="77777777" w:rsidR="00E97022" w:rsidRDefault="00E97022" w:rsidP="00AB1BBD">
            <w:pPr>
              <w:pStyle w:val="BodyText"/>
              <w:snapToGrid w:val="0"/>
              <w:rPr>
                <w:rFonts w:ascii="Arial" w:hAnsi="Arial" w:cs="Arial"/>
              </w:rPr>
            </w:pPr>
            <w:r>
              <w:rPr>
                <w:rFonts w:ascii="Arial" w:hAnsi="Arial" w:cs="Arial"/>
              </w:rPr>
              <w:t>Z then asked experts to explain their reasoning for their m5 judgements.  First, A said that he could understand the other experts’ enthusiasm, but the evidence do</w:t>
            </w:r>
            <w:r w:rsidR="009878E9">
              <w:rPr>
                <w:rFonts w:ascii="Arial" w:hAnsi="Arial" w:cs="Arial"/>
              </w:rPr>
              <w:t>s</w:t>
            </w:r>
            <w:r>
              <w:rPr>
                <w:rFonts w:ascii="Arial" w:hAnsi="Arial" w:cs="Arial"/>
              </w:rPr>
              <w:t>sier gave little reason to suppose</w:t>
            </w:r>
            <w:r w:rsidR="009878E9">
              <w:rPr>
                <w:rFonts w:ascii="Arial" w:hAnsi="Arial" w:cs="Arial"/>
              </w:rPr>
              <w:t xml:space="preserve"> the company could capitalise very much on a good launch.  D emphatically disagreed – sales of 13.5 in year 1 would be so impressive that he was sure it would “go viral”.  B and C urged caution – “going viral” was unlikely, such phenomena being highly unpredictable.  A repeated that it would not be easy to keep cutting into the market share of the established products, and he felt there was a ceiling around £15M that would be hard to breach.</w:t>
            </w:r>
          </w:p>
          <w:p w14:paraId="64631594" w14:textId="1C3D5FC2" w:rsidR="009878E9" w:rsidRDefault="007F7C21" w:rsidP="00AB1BBD">
            <w:pPr>
              <w:pStyle w:val="BodyText"/>
              <w:snapToGrid w:val="0"/>
              <w:rPr>
                <w:rFonts w:ascii="Arial" w:hAnsi="Arial" w:cs="Arial"/>
              </w:rPr>
            </w:pPr>
            <w:r>
              <w:rPr>
                <w:rFonts w:ascii="Arial" w:hAnsi="Arial" w:cs="Arial"/>
              </w:rPr>
              <w:t>Z</w:t>
            </w:r>
            <w:r w:rsidR="009878E9">
              <w:rPr>
                <w:rFonts w:ascii="Arial" w:hAnsi="Arial" w:cs="Arial"/>
              </w:rPr>
              <w:t xml:space="preserve"> reminded them of the notion of a Rational Impartial Observer (RIO) and asked the experts to consider what median RIO might give i</w:t>
            </w:r>
            <w:r>
              <w:rPr>
                <w:rFonts w:ascii="Arial" w:hAnsi="Arial" w:cs="Arial"/>
              </w:rPr>
              <w:t>f</w:t>
            </w:r>
            <w:r w:rsidR="009878E9">
              <w:rPr>
                <w:rFonts w:ascii="Arial" w:hAnsi="Arial" w:cs="Arial"/>
              </w:rPr>
              <w:t xml:space="preserve"> S1 = 3 and if S1 = 13.5.  The experts readily agreed on m1 = 2.  They also judged m5 = 20, with A saying that although he felt this was highly </w:t>
            </w:r>
            <w:proofErr w:type="gramStart"/>
            <w:r w:rsidR="009878E9">
              <w:rPr>
                <w:rFonts w:ascii="Arial" w:hAnsi="Arial" w:cs="Arial"/>
              </w:rPr>
              <w:t>unrealistic</w:t>
            </w:r>
            <w:proofErr w:type="gramEnd"/>
            <w:r w:rsidR="009878E9">
              <w:rPr>
                <w:rFonts w:ascii="Arial" w:hAnsi="Arial" w:cs="Arial"/>
              </w:rPr>
              <w:t xml:space="preserve"> he could accept that RIO’s opinion could be different.</w:t>
            </w:r>
          </w:p>
          <w:p w14:paraId="75C9FDB5" w14:textId="77777777" w:rsidR="009878E9" w:rsidRDefault="009878E9" w:rsidP="00AB1BBD">
            <w:pPr>
              <w:pStyle w:val="BodyText"/>
              <w:snapToGrid w:val="0"/>
              <w:rPr>
                <w:rFonts w:ascii="Arial" w:hAnsi="Arial" w:cs="Arial"/>
              </w:rPr>
            </w:pPr>
            <w:r>
              <w:rPr>
                <w:rFonts w:ascii="Arial" w:hAnsi="Arial" w:cs="Arial"/>
                <w:u w:val="single"/>
              </w:rPr>
              <w:t>Y3-distribution</w:t>
            </w:r>
            <w:r>
              <w:rPr>
                <w:rFonts w:ascii="Arial" w:hAnsi="Arial" w:cs="Arial"/>
              </w:rPr>
              <w:t>.  The experts then elicited a distribution for S2 conditional on first year sales being S1 = 7.</w:t>
            </w:r>
            <w:r w:rsidR="00FE28EC">
              <w:rPr>
                <w:rFonts w:ascii="Arial" w:hAnsi="Arial" w:cs="Arial"/>
              </w:rPr>
              <w:t xml:space="preserve">  See the attached SHELF 2 record.  The elicited distribution is lognormal with parameters 2.2 and 0.724, with median m3 = 9.</w:t>
            </w:r>
          </w:p>
          <w:p w14:paraId="24DFAC63" w14:textId="77777777" w:rsidR="00FE28EC" w:rsidRDefault="00FE28EC" w:rsidP="00AB1BBD">
            <w:pPr>
              <w:pStyle w:val="BodyText"/>
              <w:snapToGrid w:val="0"/>
              <w:rPr>
                <w:rFonts w:ascii="Arial" w:hAnsi="Arial" w:cs="Arial"/>
              </w:rPr>
            </w:pPr>
            <w:r>
              <w:rPr>
                <w:rFonts w:ascii="Arial" w:hAnsi="Arial" w:cs="Arial"/>
                <w:u w:val="single"/>
              </w:rPr>
              <w:t>Inner medians</w:t>
            </w:r>
            <w:r>
              <w:rPr>
                <w:rFonts w:ascii="Arial" w:hAnsi="Arial" w:cs="Arial"/>
              </w:rPr>
              <w:t xml:space="preserve">.  The experts felt that it was not necessary, after all the preceding discussion, to start with individual judgements of the median of S2 given Y = 5 (m2) and given Y = 9.5 (m4).  After some further discussion, they agreed on RIO judgements m2 = </w:t>
            </w:r>
            <w:r w:rsidR="00872F7D">
              <w:rPr>
                <w:rFonts w:ascii="Arial" w:hAnsi="Arial" w:cs="Arial"/>
              </w:rPr>
              <w:t>6.5 and m4 = 13.</w:t>
            </w:r>
          </w:p>
          <w:p w14:paraId="6643D5E7" w14:textId="77A0E048" w:rsidR="00872F7D" w:rsidRDefault="00872F7D" w:rsidP="00AB1BBD">
            <w:pPr>
              <w:pStyle w:val="BodyText"/>
              <w:snapToGrid w:val="0"/>
              <w:rPr>
                <w:rFonts w:ascii="Arial" w:hAnsi="Arial" w:cs="Arial"/>
              </w:rPr>
            </w:pPr>
            <w:r>
              <w:rPr>
                <w:rFonts w:ascii="Arial" w:hAnsi="Arial" w:cs="Arial"/>
                <w:u w:val="single"/>
              </w:rPr>
              <w:t>Median model</w:t>
            </w:r>
            <w:r>
              <w:rPr>
                <w:rFonts w:ascii="Arial" w:hAnsi="Arial" w:cs="Arial"/>
              </w:rPr>
              <w:t xml:space="preserve">.  </w:t>
            </w:r>
            <w:r w:rsidR="00C7126B">
              <w:rPr>
                <w:rFonts w:ascii="Arial" w:hAnsi="Arial" w:cs="Arial"/>
              </w:rPr>
              <w:t xml:space="preserve">Z explained the idea of a median model and said that, since sales were necessarily positive, the model would be built using a log transformation.  </w:t>
            </w:r>
            <w:r w:rsidR="00C7126B">
              <w:rPr>
                <w:rFonts w:ascii="Arial" w:hAnsi="Arial" w:cs="Arial"/>
              </w:rPr>
              <w:t xml:space="preserve">C countered that if year 1 sales were </w:t>
            </w:r>
            <w:r w:rsidR="00C7126B">
              <w:rPr>
                <w:rFonts w:ascii="Arial" w:hAnsi="Arial" w:cs="Arial"/>
              </w:rPr>
              <w:t>sufficiently</w:t>
            </w:r>
            <w:r w:rsidR="00C7126B">
              <w:rPr>
                <w:rFonts w:ascii="Arial" w:hAnsi="Arial" w:cs="Arial"/>
              </w:rPr>
              <w:t xml:space="preserve"> bad a negative figure in the next year was technically feasible if returns were counted in</w:t>
            </w:r>
            <w:r w:rsidR="00C7126B">
              <w:rPr>
                <w:rFonts w:ascii="Arial" w:hAnsi="Arial" w:cs="Arial"/>
              </w:rPr>
              <w:t xml:space="preserve">, but the experts agreed to ignore this possibility.  </w:t>
            </w:r>
            <w:r>
              <w:rPr>
                <w:rFonts w:ascii="Arial" w:hAnsi="Arial" w:cs="Arial"/>
              </w:rPr>
              <w:t xml:space="preserve">The </w:t>
            </w:r>
            <w:r w:rsidR="00C7126B">
              <w:rPr>
                <w:rFonts w:ascii="Arial" w:hAnsi="Arial" w:cs="Arial"/>
              </w:rPr>
              <w:t xml:space="preserve">fitted </w:t>
            </w:r>
            <w:r>
              <w:rPr>
                <w:rFonts w:ascii="Arial" w:hAnsi="Arial" w:cs="Arial"/>
              </w:rPr>
              <w:t>median model (below) was shown to the experts, who were content that it represented how RIO might view the dependence of S2 on S</w:t>
            </w:r>
            <w:r w:rsidR="00C7126B">
              <w:rPr>
                <w:rFonts w:ascii="Arial" w:hAnsi="Arial" w:cs="Arial"/>
              </w:rPr>
              <w:t xml:space="preserve">1.  </w:t>
            </w:r>
            <w:bookmarkStart w:id="0" w:name="_GoBack"/>
            <w:bookmarkEnd w:id="0"/>
            <w:r w:rsidR="00C7126B">
              <w:rPr>
                <w:rFonts w:ascii="Arial" w:hAnsi="Arial" w:cs="Arial"/>
              </w:rPr>
              <w:t xml:space="preserve">They </w:t>
            </w:r>
            <w:r w:rsidR="00C7126B">
              <w:rPr>
                <w:rFonts w:ascii="Arial" w:hAnsi="Arial" w:cs="Arial"/>
              </w:rPr>
              <w:t>thought the prediction beyond S1 = 15 was unreasonably optimistic</w:t>
            </w:r>
            <w:r w:rsidR="00C7126B">
              <w:rPr>
                <w:rFonts w:ascii="Arial" w:hAnsi="Arial" w:cs="Arial"/>
              </w:rPr>
              <w:t xml:space="preserve"> but accepted that they had given such low probability to values of S1 this high that it would make negligible difference to the elicitation.</w:t>
            </w:r>
          </w:p>
          <w:p w14:paraId="29FFD71B" w14:textId="77777777" w:rsidR="00B51E34" w:rsidRDefault="00B51E34" w:rsidP="00AB1BBD">
            <w:pPr>
              <w:pStyle w:val="BodyText"/>
              <w:snapToGrid w:val="0"/>
              <w:rPr>
                <w:rFonts w:ascii="Arial" w:hAnsi="Arial" w:cs="Arial"/>
              </w:rPr>
            </w:pPr>
            <w:r w:rsidRPr="00B51E34">
              <w:rPr>
                <w:rFonts w:ascii="Arial" w:hAnsi="Arial" w:cs="Arial"/>
              </w:rPr>
              <w:pict w14:anchorId="2BD4DD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76.6pt;height:222.6pt">
                  <v:imagedata r:id="rId7" o:title="sample-SHELF3-conditional-median-log"/>
                </v:shape>
              </w:pict>
            </w:r>
            <w:r w:rsidRPr="00B51E34">
              <w:rPr>
                <w:rFonts w:ascii="Arial" w:hAnsi="Arial" w:cs="Arial"/>
              </w:rPr>
              <w:t xml:space="preserve"> </w:t>
            </w:r>
          </w:p>
          <w:p w14:paraId="62DDDE45" w14:textId="166B35E9" w:rsidR="00284292" w:rsidRDefault="00872F7D" w:rsidP="00AB1BBD">
            <w:pPr>
              <w:pStyle w:val="BodyText"/>
              <w:snapToGrid w:val="0"/>
              <w:rPr>
                <w:rFonts w:ascii="Arial" w:hAnsi="Arial" w:cs="Arial"/>
              </w:rPr>
            </w:pPr>
            <w:r>
              <w:rPr>
                <w:rFonts w:ascii="Arial" w:hAnsi="Arial" w:cs="Arial"/>
                <w:u w:val="single"/>
              </w:rPr>
              <w:t>Link</w:t>
            </w:r>
            <w:r>
              <w:rPr>
                <w:rFonts w:ascii="Arial" w:hAnsi="Arial" w:cs="Arial"/>
              </w:rPr>
              <w:t>.  Z explained the notion of a link function and</w:t>
            </w:r>
            <w:r w:rsidR="00C7126B">
              <w:rPr>
                <w:rFonts w:ascii="Arial" w:hAnsi="Arial" w:cs="Arial"/>
              </w:rPr>
              <w:t xml:space="preserve"> showed</w:t>
            </w:r>
            <w:r>
              <w:rPr>
                <w:rFonts w:ascii="Arial" w:hAnsi="Arial" w:cs="Arial"/>
              </w:rPr>
              <w:t xml:space="preserve"> its effect </w:t>
            </w:r>
            <w:r w:rsidR="00C7126B">
              <w:rPr>
                <w:rFonts w:ascii="Arial" w:hAnsi="Arial" w:cs="Arial"/>
              </w:rPr>
              <w:t xml:space="preserve">under the log transformation </w:t>
            </w:r>
            <w:r>
              <w:rPr>
                <w:rFonts w:ascii="Arial" w:hAnsi="Arial" w:cs="Arial"/>
              </w:rPr>
              <w:t>with the</w:t>
            </w:r>
            <w:r w:rsidR="00C7126B">
              <w:rPr>
                <w:rFonts w:ascii="Arial" w:hAnsi="Arial" w:cs="Arial"/>
              </w:rPr>
              <w:t xml:space="preserve"> conditional distribution of S2 for several S1 values</w:t>
            </w:r>
            <w:r w:rsidR="00C7126B">
              <w:rPr>
                <w:rFonts w:ascii="Arial" w:hAnsi="Arial" w:cs="Arial"/>
              </w:rPr>
              <w:t xml:space="preserve"> </w:t>
            </w:r>
            <w:r>
              <w:rPr>
                <w:rFonts w:ascii="Arial" w:hAnsi="Arial" w:cs="Arial"/>
              </w:rPr>
              <w:t>plot</w:t>
            </w:r>
            <w:r w:rsidR="00C7126B">
              <w:rPr>
                <w:rFonts w:ascii="Arial" w:hAnsi="Arial" w:cs="Arial"/>
              </w:rPr>
              <w:t>ted</w:t>
            </w:r>
            <w:r>
              <w:rPr>
                <w:rFonts w:ascii="Arial" w:hAnsi="Arial" w:cs="Arial"/>
              </w:rPr>
              <w:t xml:space="preserve"> below.  The experts thought the plot showed very reasonable distributions, and particularly expressed an appropriate level of predictive uncertainty</w:t>
            </w:r>
            <w:r w:rsidR="00284292">
              <w:rPr>
                <w:rFonts w:ascii="Arial" w:hAnsi="Arial" w:cs="Arial"/>
              </w:rPr>
              <w:t xml:space="preserve"> for all plausible S1 values</w:t>
            </w:r>
            <w:r>
              <w:rPr>
                <w:rFonts w:ascii="Arial" w:hAnsi="Arial" w:cs="Arial"/>
              </w:rPr>
              <w:t>.</w:t>
            </w:r>
          </w:p>
          <w:p w14:paraId="4DF47984" w14:textId="53148CA3" w:rsidR="0079735F" w:rsidRPr="00872F7D" w:rsidRDefault="0079735F" w:rsidP="00AB1BBD">
            <w:pPr>
              <w:pStyle w:val="BodyText"/>
              <w:snapToGrid w:val="0"/>
              <w:rPr>
                <w:rFonts w:ascii="Arial" w:hAnsi="Arial" w:cs="Arial"/>
              </w:rPr>
            </w:pPr>
            <w:r w:rsidRPr="0079735F">
              <w:rPr>
                <w:rFonts w:ascii="Arial" w:hAnsi="Arial" w:cs="Arial"/>
              </w:rPr>
              <w:pict w14:anchorId="5B34F4FD">
                <v:shape id="_x0000_i1025" type="#_x0000_t75" style="width:290.4pt;height:233.4pt">
                  <v:imagedata r:id="rId8" o:title="sample-SHELF3-conditional-distributions"/>
                </v:shape>
              </w:pict>
            </w:r>
          </w:p>
        </w:tc>
      </w:tr>
      <w:tr w:rsidR="008A5AED" w:rsidRPr="00670809" w14:paraId="7983F63D" w14:textId="77777777" w:rsidTr="00F740D2">
        <w:tc>
          <w:tcPr>
            <w:tcW w:w="1966" w:type="dxa"/>
            <w:tcBorders>
              <w:left w:val="single" w:sz="4" w:space="0" w:color="000000"/>
              <w:bottom w:val="single" w:sz="4" w:space="0" w:color="000000"/>
            </w:tcBorders>
            <w:shd w:val="clear" w:color="auto" w:fill="auto"/>
          </w:tcPr>
          <w:p w14:paraId="3317CE64" w14:textId="77777777" w:rsidR="008A5AED" w:rsidRPr="00670809" w:rsidRDefault="006E4274" w:rsidP="006E4274">
            <w:pPr>
              <w:snapToGrid w:val="0"/>
              <w:jc w:val="left"/>
              <w:rPr>
                <w:rFonts w:ascii="Arial" w:hAnsi="Arial" w:cs="Arial"/>
                <w:b/>
                <w:bCs/>
              </w:rPr>
            </w:pPr>
            <w:r w:rsidRPr="00670809">
              <w:rPr>
                <w:rFonts w:ascii="Arial" w:hAnsi="Arial" w:cs="Arial"/>
                <w:b/>
                <w:bCs/>
              </w:rPr>
              <w:lastRenderedPageBreak/>
              <w:t xml:space="preserve">Feedback </w:t>
            </w:r>
          </w:p>
        </w:tc>
        <w:tc>
          <w:tcPr>
            <w:tcW w:w="6586" w:type="dxa"/>
            <w:tcBorders>
              <w:left w:val="single" w:sz="4" w:space="0" w:color="000000"/>
              <w:bottom w:val="single" w:sz="4" w:space="0" w:color="000000"/>
              <w:right w:val="single" w:sz="4" w:space="0" w:color="000000"/>
            </w:tcBorders>
            <w:shd w:val="clear" w:color="auto" w:fill="auto"/>
          </w:tcPr>
          <w:p w14:paraId="0E9C922A" w14:textId="7112927C" w:rsidR="00112BDE" w:rsidRDefault="00DD4907" w:rsidP="00AB1BBD">
            <w:pPr>
              <w:pStyle w:val="BodyText"/>
              <w:snapToGrid w:val="0"/>
              <w:rPr>
                <w:rFonts w:ascii="Arial" w:hAnsi="Arial" w:cs="Arial"/>
              </w:rPr>
            </w:pPr>
            <w:r>
              <w:rPr>
                <w:rFonts w:ascii="Arial" w:hAnsi="Arial" w:cs="Arial"/>
              </w:rPr>
              <w:t>Z explained that the resulting marginal distribution for S2</w:t>
            </w:r>
            <w:r w:rsidR="00112BDE">
              <w:rPr>
                <w:rFonts w:ascii="Arial" w:hAnsi="Arial" w:cs="Arial"/>
              </w:rPr>
              <w:t xml:space="preserve"> could not be derived mathematically but it could be computed by simulation</w:t>
            </w:r>
            <w:r w:rsidR="00284292">
              <w:rPr>
                <w:rFonts w:ascii="Arial" w:hAnsi="Arial" w:cs="Arial"/>
              </w:rPr>
              <w:t xml:space="preserve"> (</w:t>
            </w:r>
            <w:proofErr w:type="gramStart"/>
            <w:r w:rsidR="00284292">
              <w:rPr>
                <w:rFonts w:ascii="Arial" w:hAnsi="Arial" w:cs="Arial"/>
              </w:rPr>
              <w:t>provided that</w:t>
            </w:r>
            <w:proofErr w:type="gramEnd"/>
            <w:r w:rsidR="00284292">
              <w:rPr>
                <w:rFonts w:ascii="Arial" w:hAnsi="Arial" w:cs="Arial"/>
              </w:rPr>
              <w:t xml:space="preserve"> values of S1 for which the median model gave a negative median were excluded)</w:t>
            </w:r>
            <w:r w:rsidR="00112BDE">
              <w:rPr>
                <w:rFonts w:ascii="Arial" w:hAnsi="Arial" w:cs="Arial"/>
              </w:rPr>
              <w:t xml:space="preserve">.  He sampled 10,000 pairs of (S2, S1) values, the S2 sample then being shown as the estimated distribution below.  </w:t>
            </w:r>
          </w:p>
          <w:p w14:paraId="5E144980" w14:textId="766447F4" w:rsidR="00112BDE" w:rsidRDefault="0079735F" w:rsidP="00AB1BBD">
            <w:pPr>
              <w:pStyle w:val="BodyText"/>
              <w:snapToGrid w:val="0"/>
              <w:rPr>
                <w:rFonts w:ascii="Arial" w:hAnsi="Arial" w:cs="Arial"/>
              </w:rPr>
            </w:pPr>
            <w:r w:rsidRPr="0079735F">
              <w:rPr>
                <w:rFonts w:ascii="Arial" w:hAnsi="Arial" w:cs="Arial"/>
              </w:rPr>
              <w:pict w14:anchorId="4819599A">
                <v:shape id="_x0000_i1031" type="#_x0000_t75" style="width:265.8pt;height:212.4pt">
                  <v:imagedata r:id="rId9" o:title="sample-SHELF3-marginal-distribution-log"/>
                </v:shape>
              </w:pict>
            </w:r>
          </w:p>
          <w:p w14:paraId="18331B3D" w14:textId="77777777" w:rsidR="006E4274" w:rsidRDefault="00112BDE" w:rsidP="00AB1BBD">
            <w:pPr>
              <w:pStyle w:val="BodyText"/>
              <w:snapToGrid w:val="0"/>
              <w:rPr>
                <w:rFonts w:ascii="Arial" w:hAnsi="Arial" w:cs="Arial"/>
              </w:rPr>
            </w:pPr>
            <w:r w:rsidRPr="00112BDE">
              <w:rPr>
                <w:rFonts w:ascii="Arial" w:hAnsi="Arial" w:cs="Arial"/>
              </w:rPr>
              <w:t>Z</w:t>
            </w:r>
            <w:r>
              <w:rPr>
                <w:rFonts w:ascii="Arial" w:hAnsi="Arial" w:cs="Arial"/>
              </w:rPr>
              <w:t xml:space="preserve"> also gave the following summaries of the S2 distribution.</w:t>
            </w:r>
          </w:p>
          <w:p w14:paraId="4ED8E138" w14:textId="5506BDBA" w:rsidR="00112BDE" w:rsidRDefault="00112BDE" w:rsidP="00AB1BBD">
            <w:pPr>
              <w:pStyle w:val="BodyText"/>
              <w:snapToGrid w:val="0"/>
              <w:rPr>
                <w:rFonts w:ascii="Arial" w:hAnsi="Arial" w:cs="Arial"/>
              </w:rPr>
            </w:pPr>
            <w:r>
              <w:rPr>
                <w:rFonts w:ascii="Arial" w:hAnsi="Arial" w:cs="Arial"/>
              </w:rPr>
              <w:t>5</w:t>
            </w:r>
            <w:r w:rsidRPr="00112BDE">
              <w:rPr>
                <w:rFonts w:ascii="Arial" w:hAnsi="Arial" w:cs="Arial"/>
                <w:vertAlign w:val="superscript"/>
              </w:rPr>
              <w:t>th</w:t>
            </w:r>
            <w:r>
              <w:rPr>
                <w:rFonts w:ascii="Arial" w:hAnsi="Arial" w:cs="Arial"/>
              </w:rPr>
              <w:t xml:space="preserve"> percentile </w:t>
            </w:r>
            <w:r w:rsidR="0079735F">
              <w:rPr>
                <w:rFonts w:ascii="Arial" w:hAnsi="Arial" w:cs="Arial"/>
              </w:rPr>
              <w:t>1.4</w:t>
            </w:r>
            <w:r>
              <w:rPr>
                <w:rFonts w:ascii="Arial" w:hAnsi="Arial" w:cs="Arial"/>
              </w:rPr>
              <w:t xml:space="preserve">, lower quartile </w:t>
            </w:r>
            <w:r w:rsidR="0079735F">
              <w:rPr>
                <w:rFonts w:ascii="Arial" w:hAnsi="Arial" w:cs="Arial"/>
              </w:rPr>
              <w:t>4.4</w:t>
            </w:r>
            <w:r>
              <w:rPr>
                <w:rFonts w:ascii="Arial" w:hAnsi="Arial" w:cs="Arial"/>
              </w:rPr>
              <w:t xml:space="preserve">, median </w:t>
            </w:r>
            <w:r w:rsidR="0079735F">
              <w:rPr>
                <w:rFonts w:ascii="Arial" w:hAnsi="Arial" w:cs="Arial"/>
              </w:rPr>
              <w:t>8.5</w:t>
            </w:r>
            <w:r>
              <w:rPr>
                <w:rFonts w:ascii="Arial" w:hAnsi="Arial" w:cs="Arial"/>
              </w:rPr>
              <w:t xml:space="preserve">, upper quartile </w:t>
            </w:r>
            <w:r w:rsidR="0079735F">
              <w:rPr>
                <w:rFonts w:ascii="Arial" w:hAnsi="Arial" w:cs="Arial"/>
              </w:rPr>
              <w:t>16.1</w:t>
            </w:r>
            <w:r>
              <w:rPr>
                <w:rFonts w:ascii="Arial" w:hAnsi="Arial" w:cs="Arial"/>
              </w:rPr>
              <w:t>, 95</w:t>
            </w:r>
            <w:r w:rsidRPr="00112BDE">
              <w:rPr>
                <w:rFonts w:ascii="Arial" w:hAnsi="Arial" w:cs="Arial"/>
                <w:vertAlign w:val="superscript"/>
              </w:rPr>
              <w:t>th</w:t>
            </w:r>
            <w:r>
              <w:rPr>
                <w:rFonts w:ascii="Arial" w:hAnsi="Arial" w:cs="Arial"/>
              </w:rPr>
              <w:t xml:space="preserve"> percentile </w:t>
            </w:r>
            <w:r w:rsidR="0079735F">
              <w:rPr>
                <w:rFonts w:ascii="Arial" w:hAnsi="Arial" w:cs="Arial"/>
              </w:rPr>
              <w:t>38.1</w:t>
            </w:r>
            <w:r>
              <w:rPr>
                <w:rFonts w:ascii="Arial" w:hAnsi="Arial" w:cs="Arial"/>
              </w:rPr>
              <w:t>.</w:t>
            </w:r>
          </w:p>
          <w:p w14:paraId="54DDEA3C" w14:textId="18930FC9" w:rsidR="00112BDE" w:rsidRDefault="0079735F" w:rsidP="00AB1BBD">
            <w:pPr>
              <w:pStyle w:val="BodyText"/>
              <w:snapToGrid w:val="0"/>
              <w:rPr>
                <w:rFonts w:ascii="Arial" w:hAnsi="Arial" w:cs="Arial"/>
              </w:rPr>
            </w:pPr>
            <w:r>
              <w:rPr>
                <w:rFonts w:ascii="Arial" w:hAnsi="Arial" w:cs="Arial"/>
              </w:rPr>
              <w:t>B</w:t>
            </w:r>
            <w:r w:rsidR="00112BDE">
              <w:rPr>
                <w:rFonts w:ascii="Arial" w:hAnsi="Arial" w:cs="Arial"/>
              </w:rPr>
              <w:t xml:space="preserve"> expressed </w:t>
            </w:r>
            <w:r>
              <w:rPr>
                <w:rFonts w:ascii="Arial" w:hAnsi="Arial" w:cs="Arial"/>
              </w:rPr>
              <w:t xml:space="preserve">concern that the tail of this distribution allowed for S2 being more than 50, perhaps even as high as 100, which he felt would be completely implausible.  Z said that values above 50 had less than 2% probability under this distribution, and </w:t>
            </w:r>
            <w:r w:rsidR="0052139E">
              <w:rPr>
                <w:rFonts w:ascii="Arial" w:hAnsi="Arial" w:cs="Arial"/>
              </w:rPr>
              <w:t>D</w:t>
            </w:r>
            <w:r>
              <w:rPr>
                <w:rFonts w:ascii="Arial" w:hAnsi="Arial" w:cs="Arial"/>
              </w:rPr>
              <w:t xml:space="preserve"> thought it would be wrong to discount completely the chance of </w:t>
            </w:r>
            <w:r w:rsidR="0052139E">
              <w:rPr>
                <w:rFonts w:ascii="Arial" w:hAnsi="Arial" w:cs="Arial"/>
              </w:rPr>
              <w:t>the product “going viral”.  The experts agreed the above marginal distribution, provided a caveat were inserted that there was some disagreement about the possibility of year 2 sales above £50M</w:t>
            </w:r>
            <w:r w:rsidR="00112BDE">
              <w:rPr>
                <w:rFonts w:ascii="Arial" w:hAnsi="Arial" w:cs="Arial"/>
              </w:rPr>
              <w:t>.</w:t>
            </w:r>
          </w:p>
          <w:p w14:paraId="3355B16A" w14:textId="49AE80FF" w:rsidR="00112BDE" w:rsidRPr="00DD4907" w:rsidRDefault="00112BDE" w:rsidP="00AB1BBD">
            <w:pPr>
              <w:pStyle w:val="BodyText"/>
              <w:snapToGrid w:val="0"/>
              <w:rPr>
                <w:rFonts w:ascii="Arial" w:hAnsi="Arial" w:cs="Arial"/>
              </w:rPr>
            </w:pPr>
            <w:r>
              <w:rPr>
                <w:rFonts w:ascii="Arial" w:hAnsi="Arial" w:cs="Arial"/>
              </w:rPr>
              <w:t>N.B. The simulated (S2, S1) pairs were retained by the recorder, so that they could be used in the next elicitation session where the distribution of third year sales, S3, would be elicited.  The above summary values would also be used as conditioning points in that elicitation.</w:t>
            </w:r>
          </w:p>
        </w:tc>
      </w:tr>
      <w:tr w:rsidR="004A69C4" w:rsidRPr="00670809" w14:paraId="7468EE80" w14:textId="77777777" w:rsidTr="00F740D2">
        <w:tc>
          <w:tcPr>
            <w:tcW w:w="1966" w:type="dxa"/>
            <w:tcBorders>
              <w:left w:val="single" w:sz="4" w:space="0" w:color="000000"/>
              <w:bottom w:val="single" w:sz="4" w:space="0" w:color="000000"/>
            </w:tcBorders>
            <w:shd w:val="clear" w:color="auto" w:fill="auto"/>
          </w:tcPr>
          <w:p w14:paraId="568A6DFB" w14:textId="77777777" w:rsidR="004A69C4" w:rsidRPr="00670809" w:rsidRDefault="006E4274">
            <w:pPr>
              <w:snapToGrid w:val="0"/>
              <w:jc w:val="left"/>
              <w:rPr>
                <w:rFonts w:ascii="Arial" w:hAnsi="Arial" w:cs="Arial"/>
                <w:b/>
                <w:bCs/>
              </w:rPr>
            </w:pPr>
            <w:r w:rsidRPr="00670809">
              <w:rPr>
                <w:rFonts w:ascii="Arial" w:hAnsi="Arial" w:cs="Arial"/>
                <w:b/>
                <w:bCs/>
              </w:rPr>
              <w:t>Chosen distribution</w:t>
            </w:r>
          </w:p>
        </w:tc>
        <w:tc>
          <w:tcPr>
            <w:tcW w:w="6586" w:type="dxa"/>
            <w:tcBorders>
              <w:left w:val="single" w:sz="4" w:space="0" w:color="000000"/>
              <w:bottom w:val="single" w:sz="4" w:space="0" w:color="000000"/>
              <w:right w:val="single" w:sz="4" w:space="0" w:color="000000"/>
            </w:tcBorders>
            <w:shd w:val="clear" w:color="auto" w:fill="auto"/>
          </w:tcPr>
          <w:p w14:paraId="17AA1EB6" w14:textId="3322B82F" w:rsidR="004A69C4" w:rsidRPr="00670809" w:rsidRDefault="00112BDE">
            <w:pPr>
              <w:pStyle w:val="BodyText"/>
              <w:snapToGrid w:val="0"/>
              <w:rPr>
                <w:rFonts w:ascii="Arial" w:hAnsi="Arial" w:cs="Arial"/>
              </w:rPr>
            </w:pPr>
            <w:r>
              <w:rPr>
                <w:rFonts w:ascii="Arial" w:hAnsi="Arial" w:cs="Arial"/>
              </w:rPr>
              <w:t>The implicit joint distribution of S2 and S1 presented above was accepted</w:t>
            </w:r>
            <w:r w:rsidR="0052139E">
              <w:rPr>
                <w:rFonts w:ascii="Arial" w:hAnsi="Arial" w:cs="Arial"/>
              </w:rPr>
              <w:t>, on the understanding that the possibility of year 2 sales above £50M should not be relied upon.</w:t>
            </w:r>
          </w:p>
        </w:tc>
      </w:tr>
      <w:tr w:rsidR="008A5AED" w:rsidRPr="00670809" w14:paraId="058591DE" w14:textId="77777777" w:rsidTr="00F740D2">
        <w:tc>
          <w:tcPr>
            <w:tcW w:w="1966" w:type="dxa"/>
            <w:tcBorders>
              <w:left w:val="single" w:sz="4" w:space="0" w:color="000000"/>
              <w:bottom w:val="single" w:sz="4" w:space="0" w:color="000000"/>
            </w:tcBorders>
            <w:shd w:val="clear" w:color="auto" w:fill="auto"/>
          </w:tcPr>
          <w:p w14:paraId="7892A227" w14:textId="77777777" w:rsidR="008A5AED" w:rsidRPr="00670809" w:rsidRDefault="008A5AED">
            <w:pPr>
              <w:snapToGrid w:val="0"/>
              <w:jc w:val="left"/>
              <w:rPr>
                <w:rFonts w:ascii="Arial" w:hAnsi="Arial" w:cs="Arial"/>
                <w:b/>
                <w:bCs/>
              </w:rPr>
            </w:pPr>
            <w:r w:rsidRPr="00670809">
              <w:rPr>
                <w:rFonts w:ascii="Arial" w:hAnsi="Arial" w:cs="Arial"/>
                <w:b/>
                <w:bCs/>
              </w:rPr>
              <w:t>Discussion</w:t>
            </w:r>
          </w:p>
        </w:tc>
        <w:tc>
          <w:tcPr>
            <w:tcW w:w="6586" w:type="dxa"/>
            <w:tcBorders>
              <w:left w:val="single" w:sz="4" w:space="0" w:color="000000"/>
              <w:bottom w:val="single" w:sz="4" w:space="0" w:color="000000"/>
              <w:right w:val="single" w:sz="4" w:space="0" w:color="000000"/>
            </w:tcBorders>
            <w:shd w:val="clear" w:color="auto" w:fill="auto"/>
          </w:tcPr>
          <w:p w14:paraId="2C63A389" w14:textId="01216DFB" w:rsidR="008A5AED" w:rsidRPr="00670809" w:rsidRDefault="00112BDE" w:rsidP="00A74E04">
            <w:pPr>
              <w:pStyle w:val="BodyText"/>
              <w:snapToGrid w:val="0"/>
              <w:rPr>
                <w:rFonts w:ascii="Arial" w:hAnsi="Arial" w:cs="Arial"/>
              </w:rPr>
            </w:pPr>
            <w:r>
              <w:rPr>
                <w:rFonts w:ascii="Arial" w:hAnsi="Arial" w:cs="Arial"/>
              </w:rPr>
              <w:t>The experts felt that the process was surprisingly intense, even exhausting, but extremely interesting.  They volunteered that the process was rigorous</w:t>
            </w:r>
            <w:r w:rsidR="00284292">
              <w:rPr>
                <w:rFonts w:ascii="Arial" w:hAnsi="Arial" w:cs="Arial"/>
              </w:rPr>
              <w:t xml:space="preserve"> and challenging</w:t>
            </w:r>
            <w:r>
              <w:rPr>
                <w:rFonts w:ascii="Arial" w:hAnsi="Arial" w:cs="Arial"/>
              </w:rPr>
              <w:t xml:space="preserve"> but well explained throughout, and they looked forward to the elicitation of S3 tomorrow.</w:t>
            </w:r>
          </w:p>
        </w:tc>
      </w:tr>
    </w:tbl>
    <w:p w14:paraId="7039B5FB" w14:textId="77777777" w:rsidR="008A5AED" w:rsidRPr="00670809" w:rsidRDefault="008A5AED">
      <w:pPr>
        <w:rPr>
          <w:rFonts w:ascii="Arial" w:hAnsi="Arial" w:cs="Arial"/>
        </w:rPr>
      </w:pPr>
    </w:p>
    <w:tbl>
      <w:tblPr>
        <w:tblW w:w="8552" w:type="dxa"/>
        <w:tblInd w:w="-15" w:type="dxa"/>
        <w:tblLayout w:type="fixed"/>
        <w:tblLook w:val="0000" w:firstRow="0" w:lastRow="0" w:firstColumn="0" w:lastColumn="0" w:noHBand="0" w:noVBand="0"/>
      </w:tblPr>
      <w:tblGrid>
        <w:gridCol w:w="1966"/>
        <w:gridCol w:w="6586"/>
      </w:tblGrid>
      <w:tr w:rsidR="008A5AED" w:rsidRPr="00670809" w14:paraId="0FC3D2CC" w14:textId="77777777" w:rsidTr="00F740D2">
        <w:tc>
          <w:tcPr>
            <w:tcW w:w="1966" w:type="dxa"/>
            <w:tcBorders>
              <w:top w:val="single" w:sz="4" w:space="0" w:color="000000"/>
              <w:left w:val="single" w:sz="4" w:space="0" w:color="000000"/>
              <w:bottom w:val="single" w:sz="4" w:space="0" w:color="000000"/>
            </w:tcBorders>
            <w:shd w:val="clear" w:color="auto" w:fill="auto"/>
          </w:tcPr>
          <w:p w14:paraId="71075132" w14:textId="77777777" w:rsidR="008A5AED" w:rsidRPr="00670809" w:rsidRDefault="008A5AED">
            <w:pPr>
              <w:snapToGrid w:val="0"/>
              <w:jc w:val="left"/>
              <w:rPr>
                <w:rFonts w:ascii="Arial" w:hAnsi="Arial" w:cs="Arial"/>
                <w:b/>
                <w:bCs/>
              </w:rPr>
            </w:pPr>
            <w:r w:rsidRPr="00670809">
              <w:rPr>
                <w:rFonts w:ascii="Arial" w:hAnsi="Arial" w:cs="Arial"/>
                <w:b/>
                <w:bCs/>
              </w:rPr>
              <w:t>End time</w:t>
            </w:r>
          </w:p>
        </w:tc>
        <w:tc>
          <w:tcPr>
            <w:tcW w:w="6586" w:type="dxa"/>
            <w:tcBorders>
              <w:top w:val="single" w:sz="4" w:space="0" w:color="000000"/>
              <w:left w:val="single" w:sz="4" w:space="0" w:color="000000"/>
              <w:bottom w:val="single" w:sz="4" w:space="0" w:color="000000"/>
              <w:right w:val="single" w:sz="4" w:space="0" w:color="000000"/>
            </w:tcBorders>
            <w:shd w:val="clear" w:color="auto" w:fill="auto"/>
          </w:tcPr>
          <w:p w14:paraId="40C2E479" w14:textId="66AA2571" w:rsidR="008A5AED" w:rsidRPr="00670809" w:rsidRDefault="00112BDE">
            <w:pPr>
              <w:pStyle w:val="BodyText"/>
              <w:snapToGrid w:val="0"/>
              <w:rPr>
                <w:rFonts w:ascii="Arial" w:hAnsi="Arial" w:cs="Arial"/>
              </w:rPr>
            </w:pPr>
            <w:r>
              <w:rPr>
                <w:rFonts w:ascii="Arial" w:hAnsi="Arial" w:cs="Arial"/>
              </w:rPr>
              <w:t>17:25</w:t>
            </w:r>
          </w:p>
        </w:tc>
      </w:tr>
      <w:tr w:rsidR="008A5AED" w:rsidRPr="00670809" w14:paraId="786832B1" w14:textId="77777777" w:rsidTr="00F740D2">
        <w:tc>
          <w:tcPr>
            <w:tcW w:w="1966" w:type="dxa"/>
            <w:tcBorders>
              <w:top w:val="single" w:sz="4" w:space="0" w:color="000000"/>
              <w:left w:val="single" w:sz="4" w:space="0" w:color="000000"/>
              <w:bottom w:val="single" w:sz="4" w:space="0" w:color="000000"/>
            </w:tcBorders>
            <w:shd w:val="clear" w:color="auto" w:fill="auto"/>
          </w:tcPr>
          <w:p w14:paraId="667A919B" w14:textId="77777777" w:rsidR="008A5AED" w:rsidRPr="00670809" w:rsidRDefault="008A5AED">
            <w:pPr>
              <w:snapToGrid w:val="0"/>
              <w:jc w:val="left"/>
              <w:rPr>
                <w:rFonts w:ascii="Arial" w:hAnsi="Arial" w:cs="Arial"/>
                <w:b/>
                <w:bCs/>
              </w:rPr>
            </w:pPr>
            <w:r w:rsidRPr="00670809">
              <w:rPr>
                <w:rFonts w:ascii="Arial" w:hAnsi="Arial" w:cs="Arial"/>
                <w:b/>
                <w:bCs/>
              </w:rPr>
              <w:t>Attachments</w:t>
            </w:r>
          </w:p>
        </w:tc>
        <w:tc>
          <w:tcPr>
            <w:tcW w:w="6586" w:type="dxa"/>
            <w:tcBorders>
              <w:top w:val="single" w:sz="4" w:space="0" w:color="000000"/>
              <w:left w:val="single" w:sz="4" w:space="0" w:color="000000"/>
              <w:bottom w:val="single" w:sz="4" w:space="0" w:color="000000"/>
              <w:right w:val="single" w:sz="4" w:space="0" w:color="000000"/>
            </w:tcBorders>
            <w:shd w:val="clear" w:color="auto" w:fill="auto"/>
          </w:tcPr>
          <w:p w14:paraId="0730DBAD" w14:textId="54ACEB55" w:rsidR="008A5AED" w:rsidRPr="00670809" w:rsidRDefault="00112BDE">
            <w:pPr>
              <w:pStyle w:val="BodyText"/>
              <w:snapToGrid w:val="0"/>
              <w:rPr>
                <w:rFonts w:ascii="Arial" w:hAnsi="Arial" w:cs="Arial"/>
              </w:rPr>
            </w:pPr>
            <w:r>
              <w:rPr>
                <w:rFonts w:ascii="Arial" w:hAnsi="Arial" w:cs="Arial"/>
              </w:rPr>
              <w:t>“SHELF 2 Year 1” and “SHELF 2 Year 2 given median”</w:t>
            </w:r>
          </w:p>
        </w:tc>
      </w:tr>
    </w:tbl>
    <w:p w14:paraId="506DAF01" w14:textId="77777777" w:rsidR="008A5AED" w:rsidRDefault="008A5AED">
      <w:pPr>
        <w:pStyle w:val="WW-Default"/>
      </w:pPr>
    </w:p>
    <w:sectPr w:rsidR="008A5AED">
      <w:headerReference w:type="default" r:id="rId10"/>
      <w:footerReference w:type="default" r:id="rId11"/>
      <w:pgSz w:w="11906" w:h="16838"/>
      <w:pgMar w:top="1440" w:right="1800" w:bottom="1440"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6BF5DE" w14:textId="77777777" w:rsidR="006B5887" w:rsidRDefault="006B5887">
      <w:pPr>
        <w:spacing w:before="0"/>
      </w:pPr>
      <w:r>
        <w:separator/>
      </w:r>
    </w:p>
  </w:endnote>
  <w:endnote w:type="continuationSeparator" w:id="0">
    <w:p w14:paraId="5975188F" w14:textId="77777777" w:rsidR="006B5887" w:rsidRDefault="006B588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MS PGothic"/>
    <w:charset w:val="80"/>
    <w:family w:val="swiss"/>
    <w:pitch w:val="variable"/>
  </w:font>
  <w:font w:name="DejaVu Sans">
    <w:charset w:val="00"/>
    <w:family w:val="roman"/>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16656" w14:textId="10090A0E" w:rsidR="0021246E" w:rsidRDefault="002B577D">
    <w:pPr>
      <w:pStyle w:val="Footer"/>
    </w:pPr>
    <w:r>
      <w:rPr>
        <w:rFonts w:ascii="Arial" w:hAnsi="Arial" w:cs="Arial"/>
        <w:sz w:val="20"/>
      </w:rPr>
      <w:t xml:space="preserve">Elicitation Record – Part 3 – </w:t>
    </w:r>
    <w:r w:rsidR="005A01EC">
      <w:rPr>
        <w:rFonts w:ascii="Arial" w:hAnsi="Arial" w:cs="Arial"/>
        <w:sz w:val="20"/>
      </w:rPr>
      <w:t>Extension</w:t>
    </w:r>
    <w:r w:rsidR="0021246E">
      <w:rPr>
        <w:rFonts w:ascii="Arial" w:hAnsi="Arial" w:cs="Arial"/>
        <w:sz w:val="20"/>
      </w:rPr>
      <w:t xml:space="preserve">             </w:t>
    </w:r>
    <w:r w:rsidR="0021246E">
      <w:rPr>
        <w:rFonts w:ascii="Arial" w:hAnsi="Arial" w:cs="Arial"/>
        <w:sz w:val="20"/>
      </w:rPr>
      <w:tab/>
    </w:r>
    <w:r w:rsidR="0021246E">
      <w:rPr>
        <w:rFonts w:ascii="Arial" w:hAnsi="Arial" w:cs="Arial"/>
        <w:sz w:val="20"/>
        <w:szCs w:val="20"/>
      </w:rPr>
      <w:t>p</w:t>
    </w:r>
    <w:r w:rsidR="0021246E">
      <w:rPr>
        <w:rStyle w:val="PageNumber"/>
        <w:sz w:val="20"/>
        <w:szCs w:val="20"/>
      </w:rPr>
      <w:fldChar w:fldCharType="begin"/>
    </w:r>
    <w:r w:rsidR="0021246E">
      <w:rPr>
        <w:rStyle w:val="PageNumber"/>
        <w:sz w:val="20"/>
        <w:szCs w:val="20"/>
      </w:rPr>
      <w:instrText xml:space="preserve"> PAGE </w:instrText>
    </w:r>
    <w:r w:rsidR="0021246E">
      <w:rPr>
        <w:rStyle w:val="PageNumber"/>
        <w:sz w:val="20"/>
        <w:szCs w:val="20"/>
      </w:rPr>
      <w:fldChar w:fldCharType="separate"/>
    </w:r>
    <w:r w:rsidR="000A1D5E">
      <w:rPr>
        <w:rStyle w:val="PageNumber"/>
        <w:noProof/>
        <w:sz w:val="20"/>
        <w:szCs w:val="20"/>
      </w:rPr>
      <w:t>1</w:t>
    </w:r>
    <w:r w:rsidR="0021246E">
      <w:rPr>
        <w:rStyle w:val="PageNumbe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BDA50C" w14:textId="77777777" w:rsidR="006B5887" w:rsidRDefault="006B5887">
      <w:pPr>
        <w:spacing w:before="0"/>
      </w:pPr>
      <w:r>
        <w:separator/>
      </w:r>
    </w:p>
  </w:footnote>
  <w:footnote w:type="continuationSeparator" w:id="0">
    <w:p w14:paraId="778B8825" w14:textId="77777777" w:rsidR="006B5887" w:rsidRDefault="006B5887">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82DBBC" w14:textId="38357CC8" w:rsidR="0021246E" w:rsidRDefault="0021246E">
    <w:pPr>
      <w:pStyle w:val="Header"/>
      <w:rPr>
        <w:rFonts w:ascii="Arial" w:hAnsi="Arial" w:cs="Arial"/>
        <w:sz w:val="20"/>
      </w:rPr>
    </w:pPr>
    <w:r>
      <w:rPr>
        <w:rFonts w:ascii="Arial" w:hAnsi="Arial"/>
        <w:sz w:val="20"/>
        <w:szCs w:val="20"/>
      </w:rPr>
      <w:t>The Sheffield Elicitation Framework</w:t>
    </w:r>
    <w:r>
      <w:rPr>
        <w:rFonts w:ascii="Arial" w:hAnsi="Arial"/>
        <w:sz w:val="20"/>
        <w:szCs w:val="20"/>
      </w:rPr>
      <w:tab/>
    </w:r>
    <w:r>
      <w:rPr>
        <w:rFonts w:ascii="Arial" w:hAnsi="Arial"/>
        <w:sz w:val="20"/>
        <w:szCs w:val="20"/>
      </w:rPr>
      <w:tab/>
    </w:r>
    <w:r>
      <w:rPr>
        <w:rFonts w:ascii="Arial" w:hAnsi="Arial" w:cs="Arial"/>
        <w:sz w:val="20"/>
      </w:rPr>
      <w:t>SHELF v</w:t>
    </w:r>
    <w:r w:rsidR="005A01EC">
      <w:rPr>
        <w:rFonts w:ascii="Arial" w:hAnsi="Arial" w:cs="Arial"/>
        <w:sz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74E04"/>
    <w:rsid w:val="00022B6F"/>
    <w:rsid w:val="000232BF"/>
    <w:rsid w:val="000A1D5E"/>
    <w:rsid w:val="00112BDE"/>
    <w:rsid w:val="001145C4"/>
    <w:rsid w:val="0021246E"/>
    <w:rsid w:val="00284292"/>
    <w:rsid w:val="002B01B4"/>
    <w:rsid w:val="002B577D"/>
    <w:rsid w:val="00327B9D"/>
    <w:rsid w:val="003545BD"/>
    <w:rsid w:val="00387011"/>
    <w:rsid w:val="004A69C4"/>
    <w:rsid w:val="004E5EC5"/>
    <w:rsid w:val="004F3ACE"/>
    <w:rsid w:val="00507F4C"/>
    <w:rsid w:val="0052139E"/>
    <w:rsid w:val="00573DA5"/>
    <w:rsid w:val="005A01EC"/>
    <w:rsid w:val="005A229B"/>
    <w:rsid w:val="00670809"/>
    <w:rsid w:val="006B5887"/>
    <w:rsid w:val="006E161E"/>
    <w:rsid w:val="006E4274"/>
    <w:rsid w:val="00714F1D"/>
    <w:rsid w:val="0079735F"/>
    <w:rsid w:val="007B3C4A"/>
    <w:rsid w:val="007F7C21"/>
    <w:rsid w:val="00872F7D"/>
    <w:rsid w:val="00873381"/>
    <w:rsid w:val="008A5AED"/>
    <w:rsid w:val="009037B4"/>
    <w:rsid w:val="0093590C"/>
    <w:rsid w:val="0096699E"/>
    <w:rsid w:val="009878E9"/>
    <w:rsid w:val="009A0407"/>
    <w:rsid w:val="009D4B4C"/>
    <w:rsid w:val="00A16393"/>
    <w:rsid w:val="00A5439E"/>
    <w:rsid w:val="00A74E04"/>
    <w:rsid w:val="00AB1BBD"/>
    <w:rsid w:val="00B40A91"/>
    <w:rsid w:val="00B51E34"/>
    <w:rsid w:val="00C7126B"/>
    <w:rsid w:val="00C73C87"/>
    <w:rsid w:val="00CE025C"/>
    <w:rsid w:val="00D359F5"/>
    <w:rsid w:val="00D429EF"/>
    <w:rsid w:val="00DD4907"/>
    <w:rsid w:val="00E0796A"/>
    <w:rsid w:val="00E549D4"/>
    <w:rsid w:val="00E81510"/>
    <w:rsid w:val="00E97022"/>
    <w:rsid w:val="00F63827"/>
    <w:rsid w:val="00F740D2"/>
    <w:rsid w:val="00F93609"/>
    <w:rsid w:val="00FE28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3550BE2"/>
  <w15:chartTrackingRefBased/>
  <w15:docId w15:val="{1ABDEAB0-EC52-43A6-9CA3-386DF3519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before="120"/>
      <w:jc w:val="both"/>
    </w:pPr>
    <w:rPr>
      <w:rFonts w:ascii="Century Schoolbook" w:hAnsi="Century Schoolbook"/>
      <w:sz w:val="24"/>
      <w:szCs w:val="24"/>
      <w:lang w:eastAsia="ar-SA"/>
    </w:rPr>
  </w:style>
  <w:style w:type="paragraph" w:styleId="Heading1">
    <w:name w:val="heading 1"/>
    <w:basedOn w:val="Normal"/>
    <w:next w:val="Normal"/>
    <w:qFormat/>
    <w:pPr>
      <w:keepNext/>
      <w:numPr>
        <w:numId w:val="1"/>
      </w:numPr>
      <w:spacing w:before="240" w:after="60"/>
      <w:outlineLvl w:val="0"/>
    </w:pPr>
    <w:rPr>
      <w:rFonts w:ascii="Arial" w:hAnsi="Arial" w:cs="Arial"/>
      <w:b/>
      <w:bCs/>
      <w:kern w:val="1"/>
      <w:sz w:val="32"/>
      <w:szCs w:val="32"/>
    </w:rPr>
  </w:style>
  <w:style w:type="paragraph" w:styleId="Heading2">
    <w:name w:val="heading 2"/>
    <w:basedOn w:val="Normal"/>
    <w:next w:val="Normal"/>
    <w:qFormat/>
    <w:pPr>
      <w:keepNext/>
      <w:numPr>
        <w:ilvl w:val="1"/>
        <w:numId w:val="1"/>
      </w:numPr>
      <w:outlineLvl w:val="1"/>
    </w:pPr>
    <w:rPr>
      <w:rFonts w:ascii="Arial" w:hAnsi="Arial" w:cs="Arial"/>
      <w:b/>
      <w:bCs/>
    </w:rPr>
  </w:style>
  <w:style w:type="paragraph" w:styleId="Heading3">
    <w:name w:val="heading 3"/>
    <w:basedOn w:val="Normal"/>
    <w:next w:val="Normal"/>
    <w:qFormat/>
    <w:pPr>
      <w:keepNext/>
      <w:numPr>
        <w:ilvl w:val="2"/>
        <w:numId w:val="1"/>
      </w:numPr>
      <w:jc w:val="left"/>
      <w:outlineLvl w:val="2"/>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Fuentedeprrafopredeter1">
    <w:name w:val="Fuente de párrafo predeter.1"/>
  </w:style>
  <w:style w:type="character" w:customStyle="1" w:styleId="WW8Num1z0">
    <w:name w:val="WW8Num1z0"/>
    <w:rPr>
      <w:rFonts w:ascii="Symbol" w:hAnsi="Symbol"/>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DefaultParagraphFont1">
    <w:name w:val="Default Paragraph Font1"/>
  </w:style>
  <w:style w:type="character" w:styleId="PageNumber">
    <w:name w:val="page number"/>
    <w:basedOn w:val="DefaultParagraphFont1"/>
  </w:style>
  <w:style w:type="character" w:styleId="Hyperlink">
    <w:name w:val="Hyperlink"/>
    <w:rPr>
      <w:color w:val="0000FF"/>
      <w:u w:val="single"/>
    </w:rPr>
  </w:style>
  <w:style w:type="character" w:customStyle="1" w:styleId="WW-InternetLink">
    <w:name w:val="WW-Internet Link"/>
    <w:rPr>
      <w:color w:val="0000FF"/>
      <w:u w:val="single"/>
      <w:lang w:val="en-US" w:eastAsia="en-US" w:bidi="en-US"/>
    </w:rPr>
  </w:style>
  <w:style w:type="paragraph" w:customStyle="1" w:styleId="Heading">
    <w:name w:val="Heading"/>
    <w:basedOn w:val="Normal"/>
    <w:next w:val="BodyText"/>
    <w:pPr>
      <w:keepNext/>
      <w:spacing w:before="240" w:after="120"/>
    </w:pPr>
    <w:rPr>
      <w:rFonts w:ascii="Liberation Sans" w:eastAsia="DejaVu Sans" w:hAnsi="Liberation Sans" w:cs="DejaVu Sans"/>
      <w:sz w:val="28"/>
      <w:szCs w:val="28"/>
    </w:rPr>
  </w:style>
  <w:style w:type="paragraph" w:styleId="BodyText">
    <w:name w:val="Body Text"/>
    <w:basedOn w:val="Normal"/>
    <w:pPr>
      <w:jc w:val="left"/>
    </w:pPr>
  </w:style>
  <w:style w:type="paragraph" w:styleId="List">
    <w:name w:val="List"/>
    <w:basedOn w:val="BodyText"/>
  </w:style>
  <w:style w:type="paragraph" w:customStyle="1" w:styleId="Caption1">
    <w:name w:val="Caption1"/>
    <w:basedOn w:val="Normal"/>
    <w:pPr>
      <w:suppressLineNumbers/>
      <w:spacing w:after="120"/>
    </w:pPr>
    <w:rPr>
      <w:i/>
      <w:iCs/>
    </w:rPr>
  </w:style>
  <w:style w:type="paragraph" w:customStyle="1" w:styleId="Index">
    <w:name w:val="Index"/>
    <w:basedOn w:val="Normal"/>
    <w:pPr>
      <w:suppressLineNumbers/>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WW-Default">
    <w:name w:val="WW-Default"/>
    <w:pPr>
      <w:suppressAutoHyphens/>
      <w:autoSpaceDE w:val="0"/>
    </w:pPr>
    <w:rPr>
      <w:rFonts w:ascii="Arial" w:eastAsia="Calibri" w:hAnsi="Arial" w:cs="Arial"/>
      <w:color w:val="000000"/>
      <w:sz w:val="24"/>
      <w:szCs w:val="24"/>
      <w:lang w:val="es-MX" w:eastAsia="ar-SA"/>
    </w:rPr>
  </w:style>
  <w:style w:type="table" w:styleId="TableGrid">
    <w:name w:val="Table Grid"/>
    <w:basedOn w:val="TableNormal"/>
    <w:uiPriority w:val="59"/>
    <w:rsid w:val="002B01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4</Pages>
  <Words>987</Words>
  <Characters>5626</Characters>
  <Application>Microsoft Office Word</Application>
  <DocSecurity>0</DocSecurity>
  <Lines>46</Lines>
  <Paragraphs>13</Paragraphs>
  <ScaleCrop>false</ScaleCrop>
  <HeadingPairs>
    <vt:vector size="6" baseType="variant">
      <vt:variant>
        <vt:lpstr>Title</vt:lpstr>
      </vt:variant>
      <vt:variant>
        <vt:i4>1</vt:i4>
      </vt:variant>
      <vt:variant>
        <vt:lpstr>Headings</vt:lpstr>
      </vt:variant>
      <vt:variant>
        <vt:i4>2</vt:i4>
      </vt:variant>
      <vt:variant>
        <vt:lpstr>Título</vt:lpstr>
      </vt:variant>
      <vt:variant>
        <vt:i4>1</vt:i4>
      </vt:variant>
    </vt:vector>
  </HeadingPairs>
  <TitlesOfParts>
    <vt:vector size="4" baseType="lpstr">
      <vt:lpstr>ELICITATION RECORD</vt:lpstr>
      <vt:lpstr>ELICITATION RECORD – Part 3 </vt:lpstr>
      <vt:lpstr>Elicitation by Extension</vt:lpstr>
      <vt:lpstr>ELICITATION RECORD</vt:lpstr>
    </vt:vector>
  </TitlesOfParts>
  <Company>HP</Company>
  <LinksUpToDate>false</LinksUpToDate>
  <CharactersWithSpaces>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ELICITATION RECORD</dc:title>
  <dc:subject/>
  <dc:creator>Anthony O'Hagan</dc:creator>
  <cp:keywords/>
  <cp:lastModifiedBy>Tony O'Hagan</cp:lastModifiedBy>
  <cp:revision>6</cp:revision>
  <cp:lastPrinted>1900-01-01T00:00:00Z</cp:lastPrinted>
  <dcterms:created xsi:type="dcterms:W3CDTF">2019-05-13T12:28:00Z</dcterms:created>
  <dcterms:modified xsi:type="dcterms:W3CDTF">2019-05-28T14:39:00Z</dcterms:modified>
</cp:coreProperties>
</file>